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r>
    </w:p>
    <w:p>
      <w:pPr>
        <w:pStyle w:val="Normal"/>
        <w:rPr>
          <w:b/>
          <w:b/>
          <w:bCs/>
        </w:rPr>
      </w:pPr>
      <w:r>
        <w:rPr/>
      </w:r>
    </w:p>
    <w:p>
      <w:pPr>
        <w:pStyle w:val="Normal"/>
        <w:rPr/>
      </w:pPr>
      <w:r>
        <w:rPr>
          <w:b/>
          <w:bCs/>
        </w:rPr>
        <w:t xml:space="preserve">Hegel, G.V.F., </w:t>
      </w:r>
      <w:r>
        <w:rPr>
          <w:b/>
          <w:bCs/>
          <w:i/>
          <w:iCs/>
        </w:rPr>
        <w:t xml:space="preserve">Nauka logike </w:t>
      </w:r>
      <w:r>
        <w:rPr>
          <w:b/>
          <w:bCs/>
          <w:i w:val="false"/>
          <w:iCs w:val="false"/>
        </w:rPr>
        <w:t>(</w:t>
      </w:r>
      <w:r>
        <w:rPr>
          <w:b/>
          <w:bCs/>
          <w:i w:val="false"/>
          <w:iCs w:val="false"/>
        </w:rPr>
        <w:t>21</w:t>
      </w:r>
      <w:r>
        <w:rPr>
          <w:b/>
          <w:bCs/>
          <w:i w:val="false"/>
          <w:iCs w:val="false"/>
        </w:rPr>
        <w:t>.04.2020.)</w:t>
      </w:r>
    </w:p>
    <w:p>
      <w:pPr>
        <w:pStyle w:val="Normal"/>
        <w:rPr>
          <w:b/>
          <w:b/>
          <w:bCs/>
          <w:i w:val="false"/>
          <w:i w:val="false"/>
          <w:iCs w:val="false"/>
        </w:rPr>
      </w:pPr>
      <w:r>
        <w:rPr/>
      </w:r>
    </w:p>
    <w:p>
      <w:pPr>
        <w:pStyle w:val="Normal"/>
        <w:rPr>
          <w:b w:val="false"/>
          <w:b w:val="false"/>
          <w:bCs w:val="false"/>
        </w:rPr>
      </w:pPr>
      <w:r>
        <w:rPr>
          <w:b w:val="false"/>
          <w:bCs w:val="false"/>
          <w:i w:val="false"/>
          <w:iCs w:val="false"/>
        </w:rPr>
        <w:t>Pitanja:</w:t>
      </w:r>
    </w:p>
    <w:p>
      <w:pPr>
        <w:pStyle w:val="Normal"/>
        <w:spacing w:lineRule="auto" w:line="276"/>
        <w:rPr>
          <w:b w:val="false"/>
          <w:b w:val="false"/>
          <w:bCs w:val="false"/>
        </w:rPr>
      </w:pPr>
      <w:r>
        <w:rPr>
          <w:b w:val="false"/>
          <w:bCs w:val="false"/>
          <w:i w:val="false"/>
          <w:iCs w:val="false"/>
        </w:rPr>
        <w:t>- Pojam bivanja kao jedinstva bića i ničega</w:t>
      </w:r>
    </w:p>
    <w:p>
      <w:pPr>
        <w:pStyle w:val="Normal"/>
        <w:spacing w:lineRule="auto" w:line="276"/>
        <w:rPr>
          <w:b w:val="false"/>
          <w:b w:val="false"/>
          <w:bCs w:val="false"/>
        </w:rPr>
      </w:pPr>
      <w:r>
        <w:rPr>
          <w:b w:val="false"/>
          <w:bCs w:val="false"/>
          <w:i w:val="false"/>
          <w:iCs w:val="false"/>
        </w:rPr>
        <w:t>- Momenti bivanja: nastajanje i nestajanje</w:t>
      </w:r>
    </w:p>
    <w:p>
      <w:pPr>
        <w:pStyle w:val="Normal"/>
        <w:spacing w:lineRule="auto" w:line="276"/>
        <w:rPr>
          <w:b w:val="false"/>
          <w:b w:val="false"/>
          <w:bCs w:val="false"/>
        </w:rPr>
      </w:pPr>
      <w:r>
        <w:rPr>
          <w:b w:val="false"/>
          <w:bCs w:val="false"/>
          <w:i w:val="false"/>
          <w:iCs w:val="false"/>
        </w:rPr>
        <w:t>- Pojam postojanja</w:t>
      </w:r>
    </w:p>
    <w:p>
      <w:pPr>
        <w:pStyle w:val="Normal"/>
        <w:spacing w:lineRule="auto" w:line="276"/>
        <w:rPr>
          <w:i w:val="false"/>
          <w:i w:val="false"/>
          <w:iCs w:val="false"/>
        </w:rPr>
      </w:pPr>
      <w:r>
        <w:rPr>
          <w:b w:val="false"/>
          <w:bCs w:val="false"/>
        </w:rPr>
      </w:r>
    </w:p>
    <w:p>
      <w:pPr>
        <w:pStyle w:val="Normal"/>
        <w:spacing w:lineRule="auto" w:line="276"/>
        <w:rPr>
          <w:i w:val="false"/>
          <w:i w:val="false"/>
          <w:iCs w:val="false"/>
        </w:rPr>
      </w:pPr>
      <w:r>
        <w:rPr>
          <w:b w:val="false"/>
          <w:bCs w:val="false"/>
        </w:rPr>
      </w:r>
    </w:p>
    <w:p>
      <w:pPr>
        <w:pStyle w:val="Normal"/>
        <w:rPr/>
      </w:pPr>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val="false"/>
          <w:bCs w:val="false"/>
        </w:rPr>
      </w:r>
    </w:p>
    <w:p>
      <w:pPr>
        <w:pStyle w:val="Normal"/>
        <w:spacing w:lineRule="auto" w:line="276"/>
        <w:rPr>
          <w:b w:val="false"/>
          <w:b w:val="false"/>
          <w:bCs w:val="false"/>
        </w:rPr>
      </w:pPr>
      <w:r>
        <w:rPr>
          <w:b w:val="false"/>
          <w:bCs w:val="false"/>
          <w:i w:val="false"/>
          <w:iCs w:val="false"/>
        </w:rPr>
        <w:t>- Atributi, stvari, mišljenje</w:t>
      </w:r>
    </w:p>
    <w:p>
      <w:pPr>
        <w:pStyle w:val="Normal"/>
        <w:spacing w:lineRule="auto" w:line="276"/>
        <w:rPr>
          <w:b w:val="false"/>
          <w:b w:val="false"/>
          <w:bCs w:val="false"/>
        </w:rPr>
      </w:pPr>
      <w:r>
        <w:rPr>
          <w:b w:val="false"/>
          <w:bCs w:val="false"/>
          <w:i w:val="false"/>
          <w:iCs w:val="false"/>
        </w:rPr>
        <w:t>- trajanje i vrijeme</w:t>
      </w:r>
    </w:p>
    <w:p>
      <w:pPr>
        <w:pStyle w:val="Normal"/>
        <w:spacing w:lineRule="auto" w:line="276"/>
        <w:rPr>
          <w:b w:val="false"/>
          <w:b w:val="false"/>
          <w:bCs w:val="false"/>
        </w:rPr>
      </w:pPr>
      <w:r>
        <w:rPr>
          <w:b w:val="false"/>
          <w:bCs w:val="false"/>
          <w:i w:val="false"/>
          <w:iCs w:val="false"/>
        </w:rPr>
        <w:t>- Broj, univerzalije</w:t>
      </w:r>
    </w:p>
    <w:p>
      <w:pPr>
        <w:pStyle w:val="Normal"/>
        <w:spacing w:lineRule="auto" w:line="276"/>
        <w:rPr>
          <w:b w:val="false"/>
          <w:b w:val="false"/>
          <w:bCs w:val="false"/>
        </w:rPr>
      </w:pPr>
      <w:r>
        <w:rPr>
          <w:b w:val="false"/>
          <w:bCs w:val="false"/>
          <w:i w:val="false"/>
          <w:iCs w:val="false"/>
        </w:rPr>
        <w:t>- rod, vrsta, razlika, osobina, akcidencija</w:t>
      </w:r>
    </w:p>
    <w:p>
      <w:pPr>
        <w:pStyle w:val="Normal"/>
        <w:spacing w:lineRule="auto" w:line="276"/>
        <w:rPr>
          <w:i w:val="false"/>
          <w:i w:val="false"/>
          <w:iCs w:val="false"/>
        </w:rPr>
      </w:pPr>
      <w:r>
        <w:rPr>
          <w:b w:val="false"/>
          <w:bCs w:val="false"/>
        </w:rPr>
      </w:r>
    </w:p>
    <w:p>
      <w:pPr>
        <w:pStyle w:val="Normal"/>
        <w:spacing w:lineRule="auto" w:line="276"/>
        <w:rPr>
          <w:b/>
          <w:b/>
          <w:bCs/>
          <w:i w:val="false"/>
          <w:i w:val="false"/>
          <w:iCs w:val="false"/>
        </w:rPr>
      </w:pPr>
      <w:r>
        <w:rPr>
          <w:b/>
          <w:bCs/>
          <w:i w:val="false"/>
          <w:iCs w:val="false"/>
        </w:rPr>
      </w:r>
    </w:p>
    <w:p>
      <w:pPr>
        <w:pStyle w:val="Normal"/>
        <w:spacing w:lineRule="auto" w:line="276"/>
        <w:jc w:val="center"/>
        <w:rPr>
          <w:b w:val="false"/>
          <w:b w:val="false"/>
          <w:bCs w:val="false"/>
          <w:i w:val="false"/>
          <w:i w:val="false"/>
          <w:iCs w:val="false"/>
        </w:rPr>
      </w:pPr>
      <w:r>
        <w:rPr>
          <w:b w:val="false"/>
          <w:bCs w:val="false"/>
          <w:i w:val="false"/>
          <w:iCs w:val="false"/>
        </w:rPr>
        <w:t>LVII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w:t>
      </w:r>
      <w:r>
        <w:rPr>
          <w:rFonts w:eastAsia="NSimSun" w:cs="Arial"/>
          <w:b w:val="false"/>
          <w:bCs w:val="false"/>
          <w:i w:val="false"/>
          <w:iCs w:val="false"/>
        </w:rPr>
        <w:t>ešto se od toga nalazi u samim stvarima i naziva se njihovim atributima i stanjima, a nešto jedino u našem mišljenju. Tako, kad lučimo vrijeme od trajanja shvaćenog općenito i kad kažemo, da je vrijeme broj kretanja, to je samo stanje mišljenja. U kretanju zaista ne razabiremo drukčije trajanje nego u nepokrenutim stvarima, kako se jasno vidi iz ovoga: kad se dva tijela kreću jedan sat, jedno od njih sporo, a drugo brzo, ne brojimo jednome više vremena nego drugome, premda je kod jednoga bilo mnogo više kretanja. No da bismo mjerili trajanje svih stvari, uspoređujemo ga s trajanjem onih najvećih i najravnomjernijih kretanja, po kojima nastaju godine i dani, pa tom trajanju dajemo ime vrijeme. Tako to ne dodaje trajanju shvaćenom općenito ništa drugo nego samo jedno stanje mišljenja.</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spacing w:lineRule="auto" w:line="276"/>
        <w:jc w:val="both"/>
        <w:rPr>
          <w:rFonts w:ascii="Times New Roman" w:hAnsi="Times New Roman" w:eastAsia="NSimSun" w:cs="Arial"/>
        </w:rPr>
      </w:pPr>
      <w:r>
        <w:rPr>
          <w:b w:val="false"/>
          <w:bCs w:val="false"/>
          <w:i w:val="false"/>
          <w:iCs w:val="false"/>
        </w:rPr>
      </w:r>
    </w:p>
    <w:p>
      <w:pPr>
        <w:pStyle w:val="Normal"/>
        <w:spacing w:lineRule="auto" w:line="276"/>
        <w:jc w:val="center"/>
        <w:rPr>
          <w:b w:val="false"/>
          <w:b w:val="false"/>
          <w:bCs w:val="false"/>
          <w:i w:val="false"/>
          <w:i w:val="false"/>
          <w:iCs w:val="false"/>
        </w:rPr>
      </w:pPr>
      <w:r>
        <w:rPr>
          <w:rFonts w:eastAsia="NSimSun" w:cs="Arial"/>
          <w:b w:val="false"/>
          <w:bCs w:val="false"/>
          <w:i w:val="false"/>
          <w:iCs w:val="false"/>
        </w:rPr>
        <w:t>LVIII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Isto je tako i broj samo stanje mišljenja, kad se ne promatra u stvorenim stvarima, nego samo apstraktno ili općenito. To vrijedi za sve, što nazivamo </w:t>
      </w:r>
      <w:r>
        <w:rPr>
          <w:rFonts w:eastAsia="NSimSun" w:cs="Arial"/>
          <w:b w:val="false"/>
          <w:bCs w:val="false"/>
          <w:i/>
          <w:iCs/>
        </w:rPr>
        <w:t>universalia.</w:t>
      </w:r>
    </w:p>
    <w:p>
      <w:pPr>
        <w:pStyle w:val="Normal"/>
        <w:spacing w:lineRule="auto" w:line="360"/>
        <w:jc w:val="both"/>
        <w:rPr>
          <w:rFonts w:ascii="Times New Roman" w:hAnsi="Times New Roman" w:eastAsia="NSimSun" w:cs="Arial"/>
          <w:i/>
          <w:i/>
          <w:iCs/>
        </w:rPr>
      </w:pPr>
      <w:r>
        <w:rPr>
          <w:b w:val="false"/>
          <w:bCs w:val="false"/>
          <w:i w:val="false"/>
          <w:iCs w:val="false"/>
        </w:rPr>
      </w:r>
    </w:p>
    <w:p>
      <w:pPr>
        <w:pStyle w:val="Normal"/>
        <w:spacing w:lineRule="auto" w:line="360"/>
        <w:jc w:val="center"/>
        <w:rPr>
          <w:b w:val="false"/>
          <w:b w:val="false"/>
          <w:bCs w:val="false"/>
          <w:i w:val="false"/>
          <w:i w:val="false"/>
          <w:iCs w:val="false"/>
        </w:rPr>
      </w:pPr>
      <w:r>
        <w:rPr>
          <w:rFonts w:eastAsia="NSimSun" w:cs="Arial"/>
          <w:b w:val="false"/>
          <w:bCs w:val="false"/>
          <w:i w:val="false"/>
          <w:iCs w:val="false"/>
        </w:rPr>
        <w:t>LIX</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Ta universalia nastaju samo tako, što se služimo jednom te istom idejom za pomišljanje svih pojedinačnih stvari, koje su međusobno slične, kao što nadijevamo jedno te isto ime svim stvarima predstavljenim tom idejom. To je baš ime universalno. Tako kad vidimo dva kamena, a ne obraćamo pažnju na njihovu prirodu, nego samo na to, što su dva, oblikujemo ideju broja, koju nazivamo dvojstvo. Kada kasnije vidimo dvije ptice ili dva stabla, pa i tu ne uzimamo u obzir njihovu prirodu, nego samo to, što su dva, ponovo se služimo onom prijašnjom idejom, koja je zato općenita, pa i taj broj nazivamo universalnim nazivom </w:t>
      </w:r>
      <w:r>
        <w:rPr>
          <w:rFonts w:eastAsia="NSimSun" w:cs="Arial"/>
          <w:b w:val="false"/>
          <w:bCs w:val="false"/>
          <w:i/>
          <w:iCs/>
        </w:rPr>
        <w:t>dvojstvo.</w:t>
      </w:r>
      <w:r>
        <w:rPr>
          <w:rFonts w:eastAsia="NSimSun" w:cs="Arial"/>
          <w:b w:val="false"/>
          <w:bCs w:val="false"/>
          <w:i/>
          <w:iCs/>
        </w:rPr>
        <w:t xml:space="preserve"> </w:t>
      </w:r>
      <w:r>
        <w:rPr>
          <w:rFonts w:eastAsia="NSimSun" w:cs="Arial"/>
          <w:b w:val="false"/>
          <w:bCs w:val="false"/>
          <w:i w:val="false"/>
          <w:iCs w:val="false"/>
        </w:rPr>
        <w:t>Na isti način, kad gledamo lik omeđen sa tri pravca, oblikujemo nekakvu ideju njega i nazivamo je idejom trokuta, pa se kasnije njom kao universalijem služimo da u duhu predočimo sve druge likove omeđene sa tri pravca. Kad pak opazimo, da neki trokuti imaju pravi kut, a neki ga nemaju, oblikujemo universalnu ideju pravokutnog trokuta. Ona se u odnosu prema onoj prijašnjoj kao opčenitijoj naziva vrsta. Ta je pravokutnost universalna razlika, po kojoj se svi pravokutni trokuti razlikuju od svih drugih trokuta. To, što je kvadrat baze jednak kvadratima stranica, osobita je, koja pripada svim pravokutnim trokutima, i to samo njima. Naposljetku, ako zamislimo, da se neki takvi trokuti kreću, a neki ne, to će kod njih biti universalna akcidencija. Tako se obično navodi pet universalija: rod, vrsta, razlika, osobina i akcidencija.</w:t>
      </w:r>
    </w:p>
    <w:p>
      <w:pPr>
        <w:pStyle w:val="Normal"/>
        <w:spacing w:lineRule="auto" w:line="276"/>
        <w:jc w:val="both"/>
        <w:rPr>
          <w:rFonts w:ascii="Times New Roman" w:hAnsi="Times New Roman" w:eastAsia="NSimSun" w:cs="Arial"/>
          <w:i/>
          <w:i/>
          <w:iCs/>
        </w:rPr>
      </w:pPr>
      <w:r>
        <w:rPr>
          <w:b w:val="false"/>
          <w:bCs w:val="false"/>
          <w:i w:val="false"/>
          <w:iCs w:val="false"/>
        </w:rPr>
      </w:r>
    </w:p>
    <w:p>
      <w:pPr>
        <w:pStyle w:val="Normal"/>
        <w:spacing w:lineRule="auto" w:line="276"/>
        <w:jc w:val="both"/>
        <w:rPr>
          <w:rFonts w:ascii="Times New Roman" w:hAnsi="Times New Roman" w:eastAsia="NSimSun" w:cs="Arial"/>
          <w:i/>
          <w:i/>
          <w:iCs/>
        </w:rPr>
      </w:pPr>
      <w:r>
        <w:rPr>
          <w:b w:val="false"/>
          <w:bCs w:val="false"/>
          <w:i w:val="false"/>
          <w:iCs w:val="false"/>
        </w:rPr>
      </w:r>
    </w:p>
    <w:p>
      <w:pPr>
        <w:pStyle w:val="Normal"/>
        <w:spacing w:lineRule="auto" w:line="276"/>
        <w:jc w:val="both"/>
        <w:rPr>
          <w:b w:val="false"/>
          <w:b w:val="false"/>
          <w:bCs w:val="false"/>
          <w:i w:val="false"/>
          <w:i w:val="false"/>
          <w:iCs w:val="false"/>
        </w:rPr>
      </w:pPr>
      <w:r>
        <w:rPr>
          <w:rFonts w:eastAsia="NSimSun" w:cs="Arial"/>
          <w:b w:val="false"/>
          <w:bCs w:val="false"/>
          <w:i w:val="false"/>
          <w:iCs w:val="false"/>
        </w:rPr>
        <w:t xml:space="preserve"> </w:t>
      </w:r>
    </w:p>
    <w:p>
      <w:pPr>
        <w:pStyle w:val="Normal"/>
        <w:rPr>
          <w:b w:val="false"/>
          <w:b w:val="false"/>
          <w:bCs w:val="false"/>
        </w:rPr>
      </w:pPr>
      <w:r>
        <w:rPr>
          <w:b w:val="false"/>
          <w:bCs w:val="false"/>
        </w:rPr>
        <w:t>Prethodno</w:t>
      </w:r>
    </w:p>
    <w:p>
      <w:pPr>
        <w:pStyle w:val="Normal"/>
        <w:rPr>
          <w:b w:val="false"/>
          <w:b w:val="false"/>
          <w:bCs w:val="false"/>
        </w:rPr>
      </w:pPr>
      <w:r>
        <w:rPr>
          <w:b w:val="false"/>
          <w:bCs w:val="false"/>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rPr>
          <w:b w:val="false"/>
          <w:b w:val="false"/>
          <w:bCs w:val="false"/>
        </w:rPr>
      </w:pPr>
      <w:bookmarkStart w:id="0" w:name="__DdeLink__108_678010056"/>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bookmarkEnd w:id="0"/>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Pojam supstancije</w:t>
      </w:r>
    </w:p>
    <w:p>
      <w:pPr>
        <w:pStyle w:val="Normal"/>
        <w:spacing w:lineRule="auto" w:line="360"/>
        <w:rPr>
          <w:b w:val="false"/>
          <w:b w:val="false"/>
          <w:bCs w:val="false"/>
        </w:rPr>
      </w:pPr>
      <w:r>
        <w:rPr>
          <w:b w:val="false"/>
          <w:bCs w:val="false"/>
          <w:i w:val="false"/>
          <w:iCs w:val="false"/>
        </w:rPr>
        <w:t>- 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jc w:val="center"/>
        <w:rPr>
          <w:b w:val="false"/>
          <w:b w:val="false"/>
          <w:bCs w:val="false"/>
        </w:rPr>
      </w:pPr>
      <w:r>
        <w:rPr>
          <w:b w:val="false"/>
          <w:bCs w:val="false"/>
          <w:i w:val="false"/>
          <w:iCs w:val="false"/>
        </w:rPr>
        <w:t>LI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NSimSun" w:cs="Arial"/>
          <w:b w:val="false"/>
          <w:bCs w:val="false"/>
          <w:i w:val="false"/>
          <w:iCs w:val="false"/>
        </w:rPr>
        <w:t>LII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LIII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LIV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b w:val="false"/>
          <w:b w:val="false"/>
          <w:bCs w:val="false"/>
        </w:rPr>
      </w:pPr>
      <w:r>
        <w:rPr>
          <w:rFonts w:eastAsia="Times New Roman" w:cs="Times New Roman"/>
          <w:b w:val="false"/>
          <w:bCs w:val="false"/>
          <w:i w:val="false"/>
          <w:iCs w:val="false"/>
        </w:rPr>
        <w:t>LVI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i w:val="false"/>
          <w:i w:val="false"/>
          <w:iCs w:val="false"/>
        </w:rPr>
      </w:pPr>
      <w:r>
        <w:rPr/>
      </w:r>
    </w:p>
    <w:p>
      <w:pPr>
        <w:pStyle w:val="Normal"/>
        <w:rPr>
          <w:i w:val="false"/>
          <w:i w:val="false"/>
          <w:iCs w:val="false"/>
        </w:rPr>
      </w:pPr>
      <w:r>
        <w:rPr>
          <w:i w:val="false"/>
          <w:iCs w:val="false"/>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jc w:val="both"/>
        <w:rPr>
          <w:rFonts w:ascii="Times New Roman" w:hAnsi="Times New Roman" w:eastAsia="NSimSun" w:cs="Arial"/>
          <w:i w:val="false"/>
          <w:i w:val="false"/>
          <w:iCs w:val="false"/>
        </w:rPr>
      </w:pPr>
      <w:r>
        <w:rPr>
          <w:rFonts w:eastAsia="NSimSun" w:cs="Arial"/>
          <w:i w:val="false"/>
          <w:iCs w:val="false"/>
        </w:rPr>
      </w:r>
    </w:p>
    <w:p>
      <w:pPr>
        <w:pStyle w:val="Normal"/>
        <w:rPr/>
      </w:pPr>
      <w:r>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1" w:name="__DdeLink__25_1988776935"/>
      <w:r>
        <w:rPr>
          <w:i w:val="false"/>
          <w:iCs w:val="false"/>
        </w:rPr>
        <w:t>1. Metafizika kao nauka o prvim uzrocima i počelima</w:t>
      </w:r>
      <w:bookmarkEnd w:id="1"/>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LibreOffice/6.2.1.2$Windows_X86_64 LibreOffice_project/7bcb35dc3024a62dea0caee87020152d1ee96e71</Application>
  <Pages>5</Pages>
  <Words>1851</Words>
  <Characters>9249</Characters>
  <CharactersWithSpaces>11034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2020-04-19T16:25:41Z</dcterms:modified>
  <cp:revision>8</cp:revision>
  <dc:subject/>
  <dc:title/>
</cp:coreProperties>
</file>