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6C1F4" w14:textId="77777777" w:rsidR="00555F6F" w:rsidRDefault="00E77D33">
      <w:pPr>
        <w:rPr>
          <w:lang w:val="sr-Latn-ME"/>
        </w:rPr>
      </w:pPr>
      <w:r>
        <w:rPr>
          <w:lang w:val="sr-Latn-ME"/>
        </w:rPr>
        <w:t>PITANJA ZA ZAVRSNI ISPIT – MEN</w:t>
      </w:r>
      <w:r w:rsidR="002046E7">
        <w:rPr>
          <w:lang w:val="sr-Latn-ME"/>
        </w:rPr>
        <w:t>ADZMENT INVESTICIJA, JANUAR 2019</w:t>
      </w:r>
    </w:p>
    <w:p w14:paraId="19FB8349" w14:textId="77777777" w:rsidR="00E77D33" w:rsidRDefault="00E77D33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Objasniti sto su metode ocjene investicionog ulaganja i njihovu svrhu.</w:t>
      </w:r>
    </w:p>
    <w:p w14:paraId="60E85299" w14:textId="77777777" w:rsidR="00E77D33" w:rsidRDefault="00E77D33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Ekonomska efikasnost investicionog ulaganja.</w:t>
      </w:r>
    </w:p>
    <w:p w14:paraId="4BB59192" w14:textId="77777777" w:rsidR="00E77D33" w:rsidRDefault="00E77D33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Finansijska efektivnost investicionog ulaganja.</w:t>
      </w:r>
    </w:p>
    <w:p w14:paraId="0F9E6DA7" w14:textId="77777777" w:rsidR="00E77D33" w:rsidRDefault="00AB42E5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metodu neto sadasnje vrijednosti.</w:t>
      </w:r>
    </w:p>
    <w:p w14:paraId="4BE14A74" w14:textId="77777777" w:rsidR="00AB42E5" w:rsidRDefault="00AB42E5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Prema formuli – neto sadasnja vrijednost ulaganja zavisi od?</w:t>
      </w:r>
    </w:p>
    <w:p w14:paraId="1CF2131E" w14:textId="77777777" w:rsidR="00AB42E5" w:rsidRDefault="00AB42E5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Prednosti metode NSV.</w:t>
      </w:r>
    </w:p>
    <w:p w14:paraId="0DD42A9C" w14:textId="77777777" w:rsidR="00AB42E5" w:rsidRDefault="00F16E13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Nedostaci metode NSV.</w:t>
      </w:r>
    </w:p>
    <w:p w14:paraId="1F736BCE" w14:textId="77777777" w:rsidR="00F16E13" w:rsidRDefault="00E740F3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Indeks rentabilnosti.</w:t>
      </w:r>
    </w:p>
    <w:p w14:paraId="29FB7C1A" w14:textId="77777777" w:rsidR="00E740F3" w:rsidRDefault="00E740F3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Kako se definise interna stopa prinosa?</w:t>
      </w:r>
    </w:p>
    <w:p w14:paraId="2FD4C91D" w14:textId="77777777" w:rsidR="00E740F3" w:rsidRDefault="000F5199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Kriterijum za donosenje investicione odluke kod interne stope prinosa.</w:t>
      </w:r>
    </w:p>
    <w:p w14:paraId="113424F2" w14:textId="77777777" w:rsidR="000F5199" w:rsidRDefault="000F5199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Visestruka interna stopa prinosa.</w:t>
      </w:r>
    </w:p>
    <w:p w14:paraId="187A0F5D" w14:textId="77777777" w:rsidR="000F5199" w:rsidRDefault="000F5199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Postu</w:t>
      </w:r>
      <w:r w:rsidR="0086574D">
        <w:rPr>
          <w:lang w:val="sr-Latn-ME"/>
        </w:rPr>
        <w:t>pak izracunavanja modifikovane ISP.</w:t>
      </w:r>
    </w:p>
    <w:p w14:paraId="1DAC2626" w14:textId="77777777" w:rsidR="0086574D" w:rsidRDefault="00201A1A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Uzrok konflikta  izmedju metode NSV i ISP.</w:t>
      </w:r>
    </w:p>
    <w:p w14:paraId="70403E98" w14:textId="77777777" w:rsidR="00201A1A" w:rsidRDefault="00CD5C47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Period povracaja investicija.</w:t>
      </w:r>
    </w:p>
    <w:p w14:paraId="6BAE2F4C" w14:textId="77777777" w:rsidR="00CD5C47" w:rsidRDefault="00CD5C47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Varijante odlucivanja kod metode perioda povracaja investicija.</w:t>
      </w:r>
    </w:p>
    <w:p w14:paraId="14596DF9" w14:textId="77777777" w:rsidR="00CD5C47" w:rsidRDefault="00CD5C47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Reciprocn</w:t>
      </w:r>
      <w:r w:rsidR="00632ABE">
        <w:rPr>
          <w:lang w:val="sr-Latn-ME"/>
        </w:rPr>
        <w:t>a</w:t>
      </w:r>
      <w:r>
        <w:rPr>
          <w:lang w:val="sr-Latn-ME"/>
        </w:rPr>
        <w:t xml:space="preserve"> vrijednost perioda povracaja.</w:t>
      </w:r>
    </w:p>
    <w:p w14:paraId="45DCAA92" w14:textId="77777777" w:rsidR="00CD5C47" w:rsidRDefault="00233785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Definisite racunovodstvenu stopu prinosa.</w:t>
      </w:r>
    </w:p>
    <w:p w14:paraId="3D8876F6" w14:textId="77777777" w:rsidR="00233785" w:rsidRDefault="00233785" w:rsidP="00E77D33">
      <w:pPr>
        <w:pStyle w:val="ListParagraph"/>
        <w:numPr>
          <w:ilvl w:val="0"/>
          <w:numId w:val="1"/>
        </w:numPr>
        <w:rPr>
          <w:lang w:val="sr-Latn-ME"/>
        </w:rPr>
      </w:pPr>
      <w:r w:rsidRPr="00233785">
        <w:rPr>
          <w:lang w:val="sr-Latn-ME"/>
        </w:rPr>
        <w:t>Iskazivanje racunovodstvene stope prinosa i izbor koriscenog dobitka</w:t>
      </w:r>
    </w:p>
    <w:p w14:paraId="37487FA1" w14:textId="77777777" w:rsidR="00233785" w:rsidRDefault="00233785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Izbor kapitala kod racunovodstvene stope prinosa.</w:t>
      </w:r>
    </w:p>
    <w:p w14:paraId="7355092B" w14:textId="77777777" w:rsidR="00233785" w:rsidRDefault="00980C1B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Metod benefit-cost analize.</w:t>
      </w:r>
    </w:p>
    <w:p w14:paraId="204DB3FA" w14:textId="77777777" w:rsidR="000016B5" w:rsidRDefault="002645B7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Grupisanje neizvjesnosti i</w:t>
      </w:r>
      <w:r w:rsidR="000016B5">
        <w:rPr>
          <w:lang w:val="sr-Latn-ME"/>
        </w:rPr>
        <w:t xml:space="preserve"> defini</w:t>
      </w:r>
      <w:r>
        <w:rPr>
          <w:lang w:val="sr-Latn-ME"/>
        </w:rPr>
        <w:t>cija</w:t>
      </w:r>
      <w:r w:rsidR="000016B5">
        <w:rPr>
          <w:lang w:val="sr-Latn-ME"/>
        </w:rPr>
        <w:t xml:space="preserve"> nestrukturisan</w:t>
      </w:r>
      <w:r>
        <w:rPr>
          <w:lang w:val="sr-Latn-ME"/>
        </w:rPr>
        <w:t>e</w:t>
      </w:r>
      <w:r w:rsidR="000016B5">
        <w:rPr>
          <w:lang w:val="sr-Latn-ME"/>
        </w:rPr>
        <w:t xml:space="preserve"> neizvjesnost</w:t>
      </w:r>
      <w:r>
        <w:rPr>
          <w:lang w:val="sr-Latn-ME"/>
        </w:rPr>
        <w:t>i</w:t>
      </w:r>
      <w:r w:rsidR="000016B5">
        <w:rPr>
          <w:lang w:val="sr-Latn-ME"/>
        </w:rPr>
        <w:t>.</w:t>
      </w:r>
    </w:p>
    <w:p w14:paraId="5FFE5350" w14:textId="77777777" w:rsidR="00994E5D" w:rsidRDefault="002645B7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Grupisanje neizvjesnosti i definicija </w:t>
      </w:r>
      <w:r w:rsidR="000016B5">
        <w:rPr>
          <w:lang w:val="sr-Latn-ME"/>
        </w:rPr>
        <w:t>struktuisan</w:t>
      </w:r>
      <w:r>
        <w:rPr>
          <w:lang w:val="sr-Latn-ME"/>
        </w:rPr>
        <w:t>e</w:t>
      </w:r>
      <w:r w:rsidR="000016B5">
        <w:rPr>
          <w:lang w:val="sr-Latn-ME"/>
        </w:rPr>
        <w:t xml:space="preserve"> neizvjesnost</w:t>
      </w:r>
      <w:r>
        <w:rPr>
          <w:lang w:val="sr-Latn-ME"/>
        </w:rPr>
        <w:t>i</w:t>
      </w:r>
      <w:r w:rsidR="000016B5">
        <w:rPr>
          <w:lang w:val="sr-Latn-ME"/>
        </w:rPr>
        <w:t>.</w:t>
      </w:r>
    </w:p>
    <w:p w14:paraId="3ACF0791" w14:textId="77777777" w:rsidR="000016B5" w:rsidRDefault="00994E5D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Rizicni dogadjaji.</w:t>
      </w:r>
      <w:r w:rsidR="000016B5">
        <w:rPr>
          <w:lang w:val="sr-Latn-ME"/>
        </w:rPr>
        <w:t xml:space="preserve"> </w:t>
      </w:r>
    </w:p>
    <w:p w14:paraId="336227E8" w14:textId="77777777" w:rsidR="00994E5D" w:rsidRDefault="00994E5D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Izvori rizika  se mogu odnositi na?</w:t>
      </w:r>
    </w:p>
    <w:p w14:paraId="57A1CE24" w14:textId="77777777" w:rsidR="00994E5D" w:rsidRDefault="00994E5D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velike i male projekte.</w:t>
      </w:r>
    </w:p>
    <w:p w14:paraId="756E1344" w14:textId="77777777" w:rsidR="00994E5D" w:rsidRDefault="004D16A3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Poslovni rizik.</w:t>
      </w:r>
    </w:p>
    <w:p w14:paraId="1AE60FE4" w14:textId="77777777" w:rsidR="004D16A3" w:rsidRDefault="00A04CB3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Kriterijumi koje treba da zadovolji model projektnog rizika.</w:t>
      </w:r>
    </w:p>
    <w:p w14:paraId="06FC5ECB" w14:textId="77777777" w:rsidR="0076728E" w:rsidRDefault="0076728E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Standardni model rizika.</w:t>
      </w:r>
    </w:p>
    <w:p w14:paraId="1ACD57BB" w14:textId="77777777" w:rsidR="0076728E" w:rsidRDefault="0076728E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Jednostavni model rizika.</w:t>
      </w:r>
    </w:p>
    <w:p w14:paraId="52AB6D6F" w14:textId="77777777" w:rsidR="0076728E" w:rsidRDefault="0076728E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Kaskadni model rizika.</w:t>
      </w:r>
    </w:p>
    <w:p w14:paraId="159226A0" w14:textId="77777777" w:rsidR="0076728E" w:rsidRDefault="0076728E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Isikava model rizika.</w:t>
      </w:r>
    </w:p>
    <w:p w14:paraId="22E07FCC" w14:textId="77777777" w:rsidR="0076728E" w:rsidRDefault="0076728E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Nedostaci standardnog modela rizika.</w:t>
      </w:r>
    </w:p>
    <w:p w14:paraId="19938D61" w14:textId="77777777" w:rsidR="0076728E" w:rsidRDefault="0076728E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Nedostaci jednostavnog modela rizika.</w:t>
      </w:r>
    </w:p>
    <w:p w14:paraId="4CA374AA" w14:textId="77777777" w:rsidR="0076728E" w:rsidRDefault="005F438C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Prednosti kaskadnog modela rizika.</w:t>
      </w:r>
    </w:p>
    <w:p w14:paraId="35BF80F7" w14:textId="77777777" w:rsidR="005F438C" w:rsidRDefault="005F438C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Prednosti Isikava modela rizika.</w:t>
      </w:r>
    </w:p>
    <w:p w14:paraId="0EC34A17" w14:textId="77777777" w:rsidR="000E065B" w:rsidRDefault="000E065B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Ciljevi analize rizika.</w:t>
      </w:r>
    </w:p>
    <w:p w14:paraId="74FE1D55" w14:textId="77777777" w:rsidR="000E065B" w:rsidRDefault="000E065B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Metodologija PMI.</w:t>
      </w:r>
    </w:p>
    <w:p w14:paraId="53B842EF" w14:textId="77777777" w:rsidR="000E065B" w:rsidRDefault="000E065B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Metodologija K.Heldmana.</w:t>
      </w:r>
    </w:p>
    <w:p w14:paraId="5EECAACE" w14:textId="77777777" w:rsidR="000E065B" w:rsidRDefault="000E065B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Metodologija H.Kerznera.</w:t>
      </w:r>
    </w:p>
    <w:p w14:paraId="386194D3" w14:textId="77777777" w:rsidR="000E065B" w:rsidRDefault="000E065B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Metodologija IPMA.</w:t>
      </w:r>
    </w:p>
    <w:p w14:paraId="12974363" w14:textId="77777777" w:rsidR="000E065B" w:rsidRDefault="00CD233A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Ciljevi ukupnog procesa upravljanja rizikom.</w:t>
      </w:r>
    </w:p>
    <w:p w14:paraId="5000F38C" w14:textId="77777777" w:rsidR="00CD233A" w:rsidRDefault="00CD233A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Eksterni faktori rizika – makronivo.</w:t>
      </w:r>
    </w:p>
    <w:p w14:paraId="4F8C1FBE" w14:textId="77777777" w:rsidR="00CD233A" w:rsidRDefault="00CD233A" w:rsidP="00CD233A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Eksterni faktori rizika – trzisni rizici.</w:t>
      </w:r>
    </w:p>
    <w:p w14:paraId="4DAAACB7" w14:textId="77777777" w:rsidR="00CD233A" w:rsidRDefault="00CD233A" w:rsidP="00CD233A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lastRenderedPageBreak/>
        <w:t xml:space="preserve">Interni faktori rizika </w:t>
      </w:r>
    </w:p>
    <w:p w14:paraId="27B0C984" w14:textId="77777777" w:rsidR="00CD233A" w:rsidRDefault="006C2226" w:rsidP="00CD233A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Metoda kriticne tacke rentabiliteta.</w:t>
      </w:r>
    </w:p>
    <w:p w14:paraId="442F890C" w14:textId="77777777" w:rsidR="006C2226" w:rsidRDefault="00176AB7" w:rsidP="00CD233A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Izracunavanje kriticne tacke rentabiliteta temelji se na?</w:t>
      </w:r>
    </w:p>
    <w:p w14:paraId="6EA95EC2" w14:textId="77777777" w:rsidR="00CD233A" w:rsidRDefault="00755349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Analiza osjetljivosti investicionog projekta obuhvata?</w:t>
      </w:r>
    </w:p>
    <w:p w14:paraId="72A52AAA" w14:textId="77777777" w:rsidR="00755349" w:rsidRDefault="00755349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Delfi metod.</w:t>
      </w:r>
    </w:p>
    <w:p w14:paraId="4562B511" w14:textId="77777777" w:rsidR="00755349" w:rsidRDefault="00755349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Monte Carlo metod.</w:t>
      </w:r>
    </w:p>
    <w:p w14:paraId="76C92A02" w14:textId="77777777" w:rsidR="00755349" w:rsidRDefault="008D54B2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Stablo odlucivanja.</w:t>
      </w:r>
    </w:p>
    <w:p w14:paraId="1E5D90F4" w14:textId="77777777" w:rsidR="008D54B2" w:rsidRDefault="008D54B2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Obiljezja funkcije korisnosti.</w:t>
      </w:r>
    </w:p>
    <w:p w14:paraId="068EAECB" w14:textId="77777777" w:rsidR="008D54B2" w:rsidRDefault="008D54B2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Pareto analiza.</w:t>
      </w:r>
    </w:p>
    <w:p w14:paraId="2AD46688" w14:textId="77777777" w:rsidR="008D54B2" w:rsidRDefault="008D54B2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Inostrane direktne investicije.</w:t>
      </w:r>
    </w:p>
    <w:p w14:paraId="316E3F81" w14:textId="77777777" w:rsidR="008D54B2" w:rsidRDefault="008D54B2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Greenfield investicije.</w:t>
      </w:r>
    </w:p>
    <w:p w14:paraId="6D87185E" w14:textId="77777777" w:rsidR="008D54B2" w:rsidRDefault="008D54B2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Prekograncini merdzer.</w:t>
      </w:r>
    </w:p>
    <w:p w14:paraId="72BECC8D" w14:textId="77777777" w:rsidR="008D54B2" w:rsidRDefault="008D54B2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Prekogranicna akvizicija.</w:t>
      </w:r>
    </w:p>
    <w:p w14:paraId="1CBA278C" w14:textId="77777777" w:rsidR="008D54B2" w:rsidRDefault="008D54B2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Zajednicko ulaganje.</w:t>
      </w:r>
    </w:p>
    <w:p w14:paraId="2C8BF61C" w14:textId="77777777" w:rsidR="008D54B2" w:rsidRDefault="008D54B2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Koncesije.</w:t>
      </w:r>
    </w:p>
    <w:p w14:paraId="106D5842" w14:textId="77777777" w:rsidR="009B1A7A" w:rsidRDefault="000E373A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Prema metodologiji Svjetske banke, SDI se dijele na?</w:t>
      </w:r>
    </w:p>
    <w:p w14:paraId="4DDF8569" w14:textId="77777777" w:rsidR="008D54B2" w:rsidRPr="00E77D33" w:rsidRDefault="00E85CC1" w:rsidP="00E77D3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Portfolio investicije.</w:t>
      </w:r>
      <w:bookmarkStart w:id="0" w:name="_GoBack"/>
      <w:bookmarkEnd w:id="0"/>
    </w:p>
    <w:sectPr w:rsidR="008D54B2" w:rsidRPr="00E7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D0C3D"/>
    <w:multiLevelType w:val="hybridMultilevel"/>
    <w:tmpl w:val="BBAAE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33"/>
    <w:rsid w:val="000016B5"/>
    <w:rsid w:val="000E065B"/>
    <w:rsid w:val="000E373A"/>
    <w:rsid w:val="000F5199"/>
    <w:rsid w:val="00176AB7"/>
    <w:rsid w:val="00201A1A"/>
    <w:rsid w:val="002046E7"/>
    <w:rsid w:val="00233785"/>
    <w:rsid w:val="002645B7"/>
    <w:rsid w:val="004D16A3"/>
    <w:rsid w:val="00555F6F"/>
    <w:rsid w:val="005F438C"/>
    <w:rsid w:val="00632ABE"/>
    <w:rsid w:val="006C2226"/>
    <w:rsid w:val="00755349"/>
    <w:rsid w:val="0076728E"/>
    <w:rsid w:val="0086574D"/>
    <w:rsid w:val="008D54B2"/>
    <w:rsid w:val="00980C1B"/>
    <w:rsid w:val="00994E5D"/>
    <w:rsid w:val="009B1A7A"/>
    <w:rsid w:val="00A04CB3"/>
    <w:rsid w:val="00AB42E5"/>
    <w:rsid w:val="00CD233A"/>
    <w:rsid w:val="00CD5C47"/>
    <w:rsid w:val="00E740F3"/>
    <w:rsid w:val="00E77D33"/>
    <w:rsid w:val="00E85CC1"/>
    <w:rsid w:val="00F1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47AD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330</Words>
  <Characters>1883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Muhadinovic, Milena</cp:lastModifiedBy>
  <cp:revision>26</cp:revision>
  <dcterms:created xsi:type="dcterms:W3CDTF">2017-12-19T12:44:00Z</dcterms:created>
  <dcterms:modified xsi:type="dcterms:W3CDTF">2018-12-31T18:27:00Z</dcterms:modified>
</cp:coreProperties>
</file>