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E060" w14:textId="77777777" w:rsidR="0015263B" w:rsidRPr="00B21838" w:rsidRDefault="0015263B" w:rsidP="0015263B">
      <w:pPr>
        <w:jc w:val="center"/>
        <w:rPr>
          <w:rFonts w:ascii="Arial" w:hAnsi="Arial"/>
          <w:b/>
          <w:i/>
          <w:color w:val="000000"/>
          <w:sz w:val="20"/>
          <w:szCs w:val="20"/>
          <w:lang w:val="sr-Latn-CS"/>
        </w:rPr>
      </w:pPr>
      <w:r w:rsidRPr="00B21838">
        <w:rPr>
          <w:rFonts w:ascii="Arial" w:hAnsi="Arial"/>
          <w:b/>
          <w:i/>
          <w:color w:val="000000"/>
          <w:sz w:val="20"/>
          <w:szCs w:val="20"/>
          <w:lang w:val="sr-Latn-CS"/>
        </w:rPr>
        <w:t>INFORMACIJA ZA STUDENTE I PLAN RADA</w:t>
      </w:r>
    </w:p>
    <w:p w14:paraId="342FBF08" w14:textId="77777777" w:rsidR="0015263B" w:rsidRPr="008B6C09" w:rsidRDefault="0015263B" w:rsidP="0015263B">
      <w:pPr>
        <w:jc w:val="both"/>
        <w:rPr>
          <w:rFonts w:ascii="Arial" w:hAnsi="Arial"/>
          <w:b/>
          <w:i/>
          <w:color w:val="000000"/>
          <w:sz w:val="16"/>
          <w:szCs w:val="16"/>
          <w:lang w:val="sr-Latn-CS"/>
        </w:rPr>
      </w:pPr>
    </w:p>
    <w:p w14:paraId="26C06EFF" w14:textId="77777777" w:rsidR="0015263B" w:rsidRPr="008B6C09" w:rsidRDefault="0015263B" w:rsidP="0015263B">
      <w:pPr>
        <w:rPr>
          <w:sz w:val="8"/>
          <w:szCs w:val="8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0"/>
        <w:gridCol w:w="130"/>
        <w:gridCol w:w="1343"/>
        <w:gridCol w:w="404"/>
        <w:gridCol w:w="61"/>
        <w:gridCol w:w="1009"/>
        <w:gridCol w:w="800"/>
        <w:gridCol w:w="675"/>
        <w:gridCol w:w="1133"/>
        <w:gridCol w:w="342"/>
        <w:gridCol w:w="1983"/>
      </w:tblGrid>
      <w:tr w:rsidR="0015263B" w:rsidRPr="00663DA5" w14:paraId="5CAE804D" w14:textId="77777777" w:rsidTr="00250436">
        <w:trPr>
          <w:trHeight w:val="320"/>
        </w:trPr>
        <w:tc>
          <w:tcPr>
            <w:tcW w:w="1970" w:type="dxa"/>
            <w:gridSpan w:val="3"/>
          </w:tcPr>
          <w:p w14:paraId="3F6F055A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750" w:type="dxa"/>
            <w:gridSpan w:val="9"/>
            <w:vAlign w:val="center"/>
          </w:tcPr>
          <w:p w14:paraId="212D29EF" w14:textId="5A7E8174" w:rsidR="0015263B" w:rsidRPr="00663DA5" w:rsidRDefault="0015263B" w:rsidP="00F35976">
            <w:pPr>
              <w:pStyle w:val="Heading3"/>
              <w:jc w:val="left"/>
              <w:rPr>
                <w:sz w:val="16"/>
                <w:szCs w:val="16"/>
              </w:rPr>
            </w:pPr>
            <w:r w:rsidRPr="00663DA5">
              <w:rPr>
                <w:i w:val="0"/>
                <w:color w:val="800000"/>
                <w:sz w:val="16"/>
                <w:szCs w:val="16"/>
              </w:rPr>
              <w:br w:type="page"/>
            </w:r>
            <w:r w:rsidRPr="00663DA5">
              <w:rPr>
                <w:b w:val="0"/>
                <w:i w:val="0"/>
                <w:sz w:val="16"/>
                <w:szCs w:val="16"/>
              </w:rPr>
              <w:t xml:space="preserve">Naziv predmeta: </w:t>
            </w:r>
            <w:r w:rsidR="00205790">
              <w:rPr>
                <w:i w:val="0"/>
                <w:sz w:val="16"/>
                <w:szCs w:val="16"/>
              </w:rPr>
              <w:t>Analiza javnog izbora</w:t>
            </w:r>
          </w:p>
        </w:tc>
      </w:tr>
      <w:tr w:rsidR="0015263B" w:rsidRPr="00663DA5" w14:paraId="194D5043" w14:textId="77777777" w:rsidTr="00250436">
        <w:trPr>
          <w:trHeight w:val="320"/>
        </w:trPr>
        <w:tc>
          <w:tcPr>
            <w:tcW w:w="1970" w:type="dxa"/>
            <w:gridSpan w:val="3"/>
            <w:vAlign w:val="center"/>
          </w:tcPr>
          <w:p w14:paraId="2D7CF8F1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  <w:vertAlign w:val="superscript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Šifra predmeta</w:t>
            </w:r>
          </w:p>
        </w:tc>
        <w:tc>
          <w:tcPr>
            <w:tcW w:w="1808" w:type="dxa"/>
            <w:gridSpan w:val="3"/>
            <w:vAlign w:val="center"/>
          </w:tcPr>
          <w:p w14:paraId="2E670FC4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Status predmeta</w:t>
            </w:r>
          </w:p>
        </w:tc>
        <w:tc>
          <w:tcPr>
            <w:tcW w:w="1809" w:type="dxa"/>
            <w:gridSpan w:val="2"/>
            <w:vAlign w:val="center"/>
          </w:tcPr>
          <w:p w14:paraId="42D4A05A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Semestar</w:t>
            </w:r>
          </w:p>
        </w:tc>
        <w:tc>
          <w:tcPr>
            <w:tcW w:w="1808" w:type="dxa"/>
            <w:gridSpan w:val="2"/>
            <w:vAlign w:val="center"/>
          </w:tcPr>
          <w:p w14:paraId="721887D7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Broj ECTS kredita</w:t>
            </w:r>
          </w:p>
        </w:tc>
        <w:tc>
          <w:tcPr>
            <w:tcW w:w="2325" w:type="dxa"/>
            <w:gridSpan w:val="2"/>
            <w:vAlign w:val="center"/>
          </w:tcPr>
          <w:p w14:paraId="32203991" w14:textId="77777777"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Fond časova</w:t>
            </w:r>
          </w:p>
        </w:tc>
      </w:tr>
      <w:tr w:rsidR="0015263B" w:rsidRPr="00663DA5" w14:paraId="7386D7D1" w14:textId="77777777" w:rsidTr="00250436">
        <w:trPr>
          <w:trHeight w:val="320"/>
        </w:trPr>
        <w:tc>
          <w:tcPr>
            <w:tcW w:w="1970" w:type="dxa"/>
            <w:gridSpan w:val="3"/>
          </w:tcPr>
          <w:p w14:paraId="460CD2FC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7506F3AC" w14:textId="77777777"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 w:rsidRPr="00663DA5">
              <w:rPr>
                <w:b/>
                <w:iCs/>
                <w:color w:val="auto"/>
                <w:sz w:val="16"/>
                <w:szCs w:val="16"/>
              </w:rPr>
              <w:t>Obavezni</w:t>
            </w:r>
          </w:p>
        </w:tc>
        <w:tc>
          <w:tcPr>
            <w:tcW w:w="1809" w:type="dxa"/>
            <w:gridSpan w:val="2"/>
            <w:vAlign w:val="center"/>
          </w:tcPr>
          <w:p w14:paraId="26BEFD6E" w14:textId="0A0E23F9" w:rsidR="0015263B" w:rsidRPr="00663DA5" w:rsidRDefault="0020413F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I</w:t>
            </w:r>
          </w:p>
        </w:tc>
        <w:tc>
          <w:tcPr>
            <w:tcW w:w="1808" w:type="dxa"/>
            <w:gridSpan w:val="2"/>
            <w:vAlign w:val="center"/>
          </w:tcPr>
          <w:p w14:paraId="080D26D4" w14:textId="2509F524" w:rsidR="0015263B" w:rsidRPr="00663DA5" w:rsidRDefault="00205790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25" w:type="dxa"/>
            <w:gridSpan w:val="2"/>
            <w:vAlign w:val="center"/>
          </w:tcPr>
          <w:p w14:paraId="7B973987" w14:textId="64343DEB"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2P</w:t>
            </w:r>
            <w:r w:rsidR="0020413F">
              <w:rPr>
                <w:b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15263B" w:rsidRPr="00663DA5" w14:paraId="367EB8EE" w14:textId="77777777" w:rsidTr="00250436">
        <w:trPr>
          <w:trHeight w:val="313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14:paraId="17125CCC" w14:textId="3F9445A6" w:rsidR="0015263B" w:rsidRPr="00663DA5" w:rsidRDefault="0015263B" w:rsidP="0020413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 :</w:t>
            </w:r>
            <w:r w:rsidR="0020413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05790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Ekonomski fakultet </w:t>
            </w:r>
            <w:r w:rsidR="0020413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– </w:t>
            </w:r>
            <w:r w:rsidR="00205790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magistarske studije – Smjer Ekonomija</w:t>
            </w:r>
          </w:p>
        </w:tc>
      </w:tr>
      <w:tr w:rsidR="0015263B" w:rsidRPr="00663DA5" w14:paraId="4C4842EF" w14:textId="77777777" w:rsidTr="00250436">
        <w:trPr>
          <w:trHeight w:val="266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14:paraId="36894C7E" w14:textId="77777777"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Uslovljenost drugim predmetima:</w:t>
            </w:r>
            <w:r w:rsidR="0020413F">
              <w:rPr>
                <w:b/>
                <w:i/>
                <w:sz w:val="16"/>
                <w:szCs w:val="16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Ne postoje posebni uslovi za prijavljivanje i slušanje predmeta</w:t>
            </w:r>
          </w:p>
        </w:tc>
      </w:tr>
      <w:tr w:rsidR="0015263B" w:rsidRPr="00663DA5" w14:paraId="2E891652" w14:textId="77777777" w:rsidTr="00250436">
        <w:trPr>
          <w:trHeight w:val="290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14:paraId="0B3C9768" w14:textId="77777777" w:rsidR="0015263B" w:rsidRPr="007144B1" w:rsidRDefault="0015263B" w:rsidP="003F6C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DA5"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 xml:space="preserve">Ciljevi izučavanja predmeta: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Predmet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zamišljen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ciljem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unapređivanja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razumijevanja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procesa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(public policy)</w:t>
            </w:r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procjene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efekata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Kroz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student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će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informisati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načinima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sektorima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učinaka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Posebni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dio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biće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posvećen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upoznavanju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načinom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izrade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praktičnih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proposal)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formata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koji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koriste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svrhu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zastupanja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study i policy brief)</w:t>
            </w:r>
            <w:r w:rsidRPr="00714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413F" w:rsidRPr="00663DA5" w14:paraId="51A19BBD" w14:textId="77777777" w:rsidTr="00250436">
        <w:trPr>
          <w:trHeight w:val="290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14:paraId="5C2A21B4" w14:textId="77777777" w:rsidR="0020413F" w:rsidRDefault="0020413F" w:rsidP="003F6CEA">
            <w:p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>Ishodi učenja:</w:t>
            </w:r>
          </w:p>
          <w:p w14:paraId="575BCF08" w14:textId="77777777" w:rsidR="0020413F" w:rsidRPr="0020413F" w:rsidRDefault="0020413F" w:rsidP="0020413F">
            <w:pPr>
              <w:jc w:val="both"/>
              <w:rPr>
                <w:rFonts w:ascii="Arial" w:hAnsi="Arial"/>
                <w:sz w:val="16"/>
                <w:szCs w:val="16"/>
                <w:lang w:val="sr-Latn-ME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ME"/>
              </w:rPr>
              <w:t>Student će nakon položenog ispita moći da</w:t>
            </w:r>
            <w:r w:rsidRPr="0020413F"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  <w:p w14:paraId="78223B2C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analizira ciklus i faze kreiranja javnih politika od stavljanja pitanja na političku agendu do evaluacije konkretnih politika, uz studij mogućnosti inkrementalnog sprovođenja javnih politika i testiranja rešenja za pojedine probleme,</w:t>
            </w:r>
          </w:p>
          <w:p w14:paraId="5444FBF2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ovlada praktičnim znanjima  dizajniranja istraživanja, izrade predloga praktičnih javnih politika i komuniciranja preporukama sa donosiocima odluka,</w:t>
            </w:r>
          </w:p>
          <w:p w14:paraId="75826195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istraži ulogu različitih učesnika u procesu kreiranja javnih politika kako u okviru nacionalnih institucija, tako i onih u okviru nadnacionalnih integracija  poput EU, pri čemu su u fokusu analize ne samo državni nego i akteri civilnog društva poput think tank organizacija i njihovog analitičkog doprinosa kreiranju javnih politika,</w:t>
            </w:r>
          </w:p>
          <w:p w14:paraId="25E675D6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vrši  analizu indikatora ekonomskog rasta, kvaliteta života i ukupnog održivog društvenog razvoja, kao i uticaja koji podizanje kapaciteta i transparentnosti rada javne uprave  ima na razvoj država koje se nalaze u procesu evropskih integracija,</w:t>
            </w:r>
          </w:p>
          <w:p w14:paraId="15434B04" w14:textId="77777777"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analizira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rizike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korupcije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predlozima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praktičnih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politika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zakonskim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dokumentima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odnosno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uoči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nužnost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ugradnje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efektivne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integrativne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antikoruptivne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dimenzije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ostvarivanje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principa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dobre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vladavine</w:t>
            </w:r>
            <w:proofErr w:type="spellEnd"/>
          </w:p>
        </w:tc>
      </w:tr>
      <w:tr w:rsidR="0015263B" w:rsidRPr="00663DA5" w14:paraId="229567AC" w14:textId="77777777" w:rsidTr="00250436">
        <w:trPr>
          <w:trHeight w:val="254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14:paraId="3FE07FD8" w14:textId="3DFAD660" w:rsidR="0015263B" w:rsidRPr="00D50B5A" w:rsidRDefault="0015263B" w:rsidP="0020413F">
            <w:pPr>
              <w:pStyle w:val="NormalWeb"/>
              <w:spacing w:before="0" w:after="0"/>
              <w:rPr>
                <w:rFonts w:ascii="Arial" w:hAnsi="Arial"/>
                <w:b/>
                <w:i/>
                <w:color w:val="800000"/>
                <w:sz w:val="16"/>
                <w:szCs w:val="16"/>
                <w:lang w:val="sr-Latn-ME"/>
              </w:rPr>
            </w:pPr>
            <w:r w:rsidRPr="00663DA5"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="00631B76"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 xml:space="preserve"> </w:t>
            </w:r>
            <w:r w:rsidR="00631B76" w:rsidRPr="00631B76"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d</w:t>
            </w:r>
            <w:r w:rsidR="00D50B5A"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oc.d</w:t>
            </w:r>
            <w:r w:rsidR="00631B76" w:rsidRPr="00631B76"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r Zlatko Vujovi</w:t>
            </w:r>
            <w:r w:rsidR="00D50B5A">
              <w:rPr>
                <w:rFonts w:ascii="Arial" w:hAnsi="Arial"/>
                <w:color w:val="auto"/>
                <w:sz w:val="16"/>
                <w:szCs w:val="16"/>
                <w:lang w:val="sr-Latn-ME"/>
              </w:rPr>
              <w:t>ć</w:t>
            </w:r>
          </w:p>
        </w:tc>
      </w:tr>
      <w:tr w:rsidR="0015263B" w:rsidRPr="00663DA5" w14:paraId="7FD5D0DB" w14:textId="77777777" w:rsidTr="00250436">
        <w:trPr>
          <w:trHeight w:val="130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14:paraId="58B70208" w14:textId="77777777"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Metod nastave i savladanja gradiva:</w:t>
            </w:r>
            <w:r w:rsidR="0020413F">
              <w:rPr>
                <w:color w:val="auto"/>
                <w:sz w:val="16"/>
                <w:szCs w:val="16"/>
                <w:lang w:val="sl-SI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Predavanja, vježbe,semi</w:t>
            </w:r>
            <w:r w:rsidR="0020413F">
              <w:rPr>
                <w:color w:val="auto"/>
                <w:sz w:val="16"/>
                <w:szCs w:val="16"/>
                <w:lang w:val="sl-SI"/>
              </w:rPr>
              <w:t>narski radovi, konsultacije</w:t>
            </w:r>
          </w:p>
        </w:tc>
      </w:tr>
      <w:tr w:rsidR="0015263B" w:rsidRPr="00663DA5" w14:paraId="330B7327" w14:textId="77777777" w:rsidTr="00250436">
        <w:trPr>
          <w:cantSplit/>
          <w:trHeight w:val="162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BA6D99" w14:textId="77777777" w:rsidR="0015263B" w:rsidRPr="00663DA5" w:rsidRDefault="0015263B" w:rsidP="001A70A9">
            <w:pPr>
              <w:pStyle w:val="Heading3"/>
              <w:jc w:val="left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15263B" w:rsidRPr="00663DA5" w14:paraId="7A44D066" w14:textId="77777777" w:rsidTr="00250436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4D8093" w14:textId="77777777" w:rsidR="0015263B" w:rsidRPr="00663DA5" w:rsidRDefault="0015263B" w:rsidP="001A70A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663DA5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6657" w14:textId="77777777"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663DA5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5B1925" w:rsidRPr="00663DA5" w14:paraId="40A9B947" w14:textId="77777777" w:rsidTr="00250436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BCD1E" w14:textId="77777777" w:rsidR="005B1925" w:rsidRPr="00663DA5" w:rsidRDefault="005B1925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bookmarkStart w:id="0" w:name="_Hlk60042532"/>
            <w:r w:rsidRPr="00663DA5">
              <w:rPr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8DFAD" w14:textId="77777777" w:rsidR="005B1925" w:rsidRPr="00663DA5" w:rsidRDefault="005B1925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Proučavanje procesa kreiranja javnih politika, Politika i javne politike (Hill, 3-22)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14:paraId="1D7F8994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5B2EE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E4203" w14:textId="77777777" w:rsidR="00250436" w:rsidRDefault="00C83FE2" w:rsidP="00C83FE2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 1: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Teorije mo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ći i proces stvaranja politika (Hill, 25-50);</w:t>
            </w:r>
          </w:p>
          <w:p w14:paraId="68D70FA1" w14:textId="77777777"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2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Od pluralizma do mreža (korporativistička teorija)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(</w:t>
            </w:r>
            <w:r>
              <w:rPr>
                <w:rFonts w:cs="Arial"/>
                <w:sz w:val="16"/>
                <w:szCs w:val="16"/>
                <w:lang w:val="sl-SI"/>
              </w:rPr>
              <w:t>Hill</w:t>
            </w:r>
            <w:r w:rsidR="005B1925">
              <w:rPr>
                <w:rFonts w:cs="Arial"/>
                <w:sz w:val="16"/>
                <w:szCs w:val="16"/>
                <w:lang w:val="sl-SI"/>
              </w:rPr>
              <w:t xml:space="preserve">, 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51-64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14:paraId="5EB21AAF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DB06F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6589C" w14:textId="77777777"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3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Institucionalna teorija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(Hill, 65-86);</w:t>
            </w:r>
          </w:p>
        </w:tc>
      </w:tr>
      <w:tr w:rsidR="005B1925" w:rsidRPr="00663DA5" w14:paraId="4039992E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68662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E6381" w14:textId="77777777" w:rsidR="00250436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4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sz w:val="16"/>
                <w:szCs w:val="16"/>
                <w:lang w:val="sl-SI"/>
              </w:rPr>
              <w:t>Teorija r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acionalnog izbora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(Hill, 87-100);</w:t>
            </w:r>
          </w:p>
          <w:p w14:paraId="144BEFC2" w14:textId="77777777" w:rsidR="005B1925" w:rsidRPr="00C83FE2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5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ntegrisanje teorijskih pristupa (Hill, 101-108);</w:t>
            </w:r>
          </w:p>
        </w:tc>
      </w:tr>
      <w:bookmarkEnd w:id="0"/>
      <w:tr w:rsidR="005B1925" w:rsidRPr="00663DA5" w14:paraId="603DC57B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650ED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B7E6B" w14:textId="77777777" w:rsidR="00C83FE2" w:rsidRPr="00663DA5" w:rsidRDefault="00250436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procesa stvaranja 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politika 1: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Posmatranje javnih politika: tipovi politika i faze u procesu </w:t>
            </w:r>
            <w:r>
              <w:rPr>
                <w:rFonts w:cs="Arial"/>
                <w:sz w:val="16"/>
                <w:szCs w:val="16"/>
                <w:lang w:val="sl-SI"/>
              </w:rPr>
              <w:t>(Hill, 111-144);</w:t>
            </w:r>
          </w:p>
        </w:tc>
      </w:tr>
      <w:tr w:rsidR="005B1925" w:rsidRPr="00663DA5" w14:paraId="59F06EE8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DEE34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817A8" w14:textId="77777777" w:rsidR="00C83FE2" w:rsidRPr="00663DA5" w:rsidRDefault="00250436" w:rsidP="00F3597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2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Određivanje dnevnog reda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(Hill, </w:t>
            </w:r>
            <w:r w:rsidR="00816562">
              <w:rPr>
                <w:rFonts w:cs="Arial"/>
                <w:sz w:val="16"/>
                <w:szCs w:val="16"/>
                <w:lang w:val="sl-SI"/>
              </w:rPr>
              <w:t>145-164</w:t>
            </w:r>
            <w:r>
              <w:rPr>
                <w:rFonts w:cs="Arial"/>
                <w:sz w:val="16"/>
                <w:szCs w:val="16"/>
                <w:lang w:val="sl-SI"/>
              </w:rPr>
              <w:t>);</w:t>
            </w:r>
          </w:p>
        </w:tc>
      </w:tr>
      <w:tr w:rsidR="005B1925" w:rsidRPr="00663DA5" w14:paraId="4100E050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BA32E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000F0" w14:textId="77777777" w:rsidR="005B1925" w:rsidRPr="009946C0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3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Formulis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anje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165-186);</w:t>
            </w:r>
          </w:p>
        </w:tc>
      </w:tr>
      <w:tr w:rsidR="005B1925" w:rsidRPr="00663DA5" w14:paraId="7C13B219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A30D5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03810" w14:textId="77777777" w:rsidR="00C83FE2" w:rsidRPr="00250436" w:rsidRDefault="0020413F" w:rsidP="00F35976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DD09D9">
              <w:rPr>
                <w:rFonts w:cs="Arial"/>
                <w:b/>
                <w:i/>
                <w:color w:val="auto"/>
                <w:sz w:val="16"/>
                <w:szCs w:val="16"/>
              </w:rPr>
              <w:t>Kolokvijum /</w:t>
            </w:r>
            <w:r w:rsidRPr="00DD09D9">
              <w:rPr>
                <w:rFonts w:cs="Arial"/>
                <w:b/>
                <w:color w:val="auto"/>
                <w:sz w:val="16"/>
                <w:szCs w:val="16"/>
              </w:rPr>
              <w:t>Materija obuhvaćena predavanjima I-VIII/</w:t>
            </w:r>
          </w:p>
        </w:tc>
      </w:tr>
      <w:tr w:rsidR="005B1925" w:rsidRPr="00663DA5" w14:paraId="6FEC214E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465B1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DED7A" w14:textId="77777777" w:rsidR="005B1925" w:rsidRPr="00DD09D9" w:rsidRDefault="0020413F" w:rsidP="00250436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4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Implementacija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187-206);</w:t>
            </w:r>
          </w:p>
        </w:tc>
      </w:tr>
      <w:tr w:rsidR="005B1925" w:rsidRPr="00663DA5" w14:paraId="50F83551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6B22F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E90DC" w14:textId="77777777" w:rsidR="005B1925" w:rsidRPr="00663DA5" w:rsidRDefault="0020413F" w:rsidP="00793E81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5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Važnost organizacijskih procesa</w:t>
            </w:r>
            <w:r>
              <w:rPr>
                <w:rFonts w:cs="Arial"/>
                <w:sz w:val="16"/>
                <w:szCs w:val="16"/>
                <w:lang w:val="sl-SI"/>
              </w:rPr>
              <w:t>(Hill, 207-226);</w:t>
            </w:r>
          </w:p>
        </w:tc>
      </w:tr>
      <w:tr w:rsidR="005B1925" w:rsidRPr="00663DA5" w14:paraId="19ED0155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245C2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AFB72" w14:textId="77777777" w:rsidR="005B1925" w:rsidRPr="00250436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>Popravni kolokvijum /</w:t>
            </w:r>
            <w:r w:rsidRPr="00F35976">
              <w:rPr>
                <w:rFonts w:cs="Arial"/>
                <w:b/>
                <w:color w:val="auto"/>
                <w:sz w:val="16"/>
                <w:szCs w:val="16"/>
              </w:rPr>
              <w:t>Materija obuhvaćena predavanjimaI-VI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II/</w:t>
            </w:r>
          </w:p>
        </w:tc>
      </w:tr>
      <w:tr w:rsidR="00250436" w:rsidRPr="00663DA5" w14:paraId="19F3AC9B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8E735" w14:textId="77777777" w:rsidR="00250436" w:rsidRPr="00663DA5" w:rsidRDefault="00250436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AA11D" w14:textId="77777777" w:rsidR="00250436" w:rsidRPr="00663DA5" w:rsidRDefault="0020413F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6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Međuorganizacijski procesi</w:t>
            </w:r>
            <w:r>
              <w:rPr>
                <w:rFonts w:cs="Arial"/>
                <w:sz w:val="16"/>
                <w:szCs w:val="16"/>
                <w:lang w:val="sl-SI"/>
              </w:rPr>
              <w:t>(Hill, 227-248);</w:t>
            </w:r>
          </w:p>
        </w:tc>
      </w:tr>
      <w:tr w:rsidR="005B1925" w:rsidRPr="00663DA5" w14:paraId="4B0B10F9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16C55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5D14B" w14:textId="77777777" w:rsidR="005B1925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7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Proces stvaranja politika na „uličnom nivou“</w:t>
            </w:r>
            <w:r>
              <w:rPr>
                <w:rFonts w:cs="Arial"/>
                <w:sz w:val="16"/>
                <w:szCs w:val="16"/>
                <w:lang w:val="sl-SI"/>
              </w:rPr>
              <w:t>(Hill, 249-268);</w:t>
            </w:r>
          </w:p>
        </w:tc>
      </w:tr>
      <w:tr w:rsidR="005B1925" w:rsidRPr="00663DA5" w14:paraId="05FD62E9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6FB6D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82557" w14:textId="77777777" w:rsidR="005B1925" w:rsidRPr="00250436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8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Zaključak: e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valuacija i odgovornost</w:t>
            </w:r>
            <w:r>
              <w:rPr>
                <w:rFonts w:cs="Arial"/>
                <w:sz w:val="16"/>
                <w:szCs w:val="16"/>
                <w:lang w:val="sl-SI"/>
              </w:rPr>
              <w:t>(Hill, 269-290);</w:t>
            </w:r>
          </w:p>
        </w:tc>
      </w:tr>
      <w:tr w:rsidR="005B1925" w:rsidRPr="00663DA5" w14:paraId="794ECF48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84934" w14:textId="77777777"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AD3172" w14:textId="77777777" w:rsidR="005B1925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5263B" w:rsidRPr="00663DA5" w14:paraId="215D8E23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2FA82" w14:textId="77777777"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14915" w14:textId="77777777" w:rsidR="0015263B" w:rsidRPr="00663DA5" w:rsidRDefault="0015263B" w:rsidP="0020413F">
            <w:pPr>
              <w:pStyle w:val="BodyText3"/>
              <w:rPr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 xml:space="preserve"> </w:t>
            </w:r>
            <w:r w:rsidR="0020413F" w:rsidRPr="00663DA5">
              <w:rPr>
                <w:i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5263B" w:rsidRPr="00663DA5" w14:paraId="04DAFC1B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29096" w14:textId="77777777"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182FD" w14:textId="77777777" w:rsidR="0015263B" w:rsidRPr="00663DA5" w:rsidRDefault="0020413F" w:rsidP="001A70A9">
            <w:pPr>
              <w:pStyle w:val="BodyText3"/>
              <w:rPr>
                <w:i/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5263B" w:rsidRPr="00663DA5" w14:paraId="61634BE3" w14:textId="77777777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064344" w14:textId="77777777"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4F6F07" w14:textId="77777777" w:rsidR="0015263B" w:rsidRPr="00663DA5" w:rsidRDefault="0015263B" w:rsidP="001A70A9">
            <w:pPr>
              <w:pStyle w:val="BodyText3"/>
              <w:rPr>
                <w:i/>
                <w:color w:val="auto"/>
                <w:sz w:val="16"/>
                <w:szCs w:val="16"/>
              </w:rPr>
            </w:pPr>
          </w:p>
        </w:tc>
      </w:tr>
      <w:tr w:rsidR="0015263B" w:rsidRPr="00663DA5" w14:paraId="2E2DDF8E" w14:textId="77777777" w:rsidTr="00250436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3367B" w14:textId="77777777" w:rsidR="0015263B" w:rsidRPr="00663DA5" w:rsidRDefault="0015263B" w:rsidP="001A70A9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 w:rsidRPr="00663DA5">
              <w:rPr>
                <w:sz w:val="16"/>
                <w:szCs w:val="16"/>
                <w:lang w:val="sl-SI"/>
              </w:rPr>
              <w:t>Obavezno pohađ</w:t>
            </w:r>
            <w:r>
              <w:rPr>
                <w:sz w:val="16"/>
                <w:szCs w:val="16"/>
                <w:lang w:val="sl-SI"/>
              </w:rPr>
              <w:t xml:space="preserve">anje nastave i rad na vježbama </w:t>
            </w:r>
          </w:p>
        </w:tc>
      </w:tr>
      <w:tr w:rsidR="0015263B" w:rsidRPr="00663DA5" w14:paraId="07750242" w14:textId="77777777" w:rsidTr="00250436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62061" w14:textId="77777777" w:rsidR="0015263B" w:rsidRPr="00663DA5" w:rsidRDefault="0015263B" w:rsidP="0020413F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15263B" w:rsidRPr="00663DA5" w14:paraId="06DF2EC9" w14:textId="77777777" w:rsidTr="00250436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4495D" w14:textId="77777777" w:rsidR="0015263B" w:rsidRPr="00663DA5" w:rsidRDefault="0015263B" w:rsidP="001A70A9">
            <w:pPr>
              <w:pStyle w:val="BodyText3"/>
              <w:rPr>
                <w:b/>
                <w:i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color w:val="auto"/>
                <w:sz w:val="16"/>
                <w:szCs w:val="16"/>
              </w:rPr>
              <w:t>Opterećenje studenta u časovima:</w:t>
            </w:r>
          </w:p>
        </w:tc>
      </w:tr>
      <w:tr w:rsidR="0059261F" w:rsidRPr="00663DA5" w14:paraId="5B19B082" w14:textId="77777777" w:rsidTr="00250436">
        <w:trPr>
          <w:cantSplit/>
          <w:trHeight w:val="720"/>
        </w:trPr>
        <w:tc>
          <w:tcPr>
            <w:tcW w:w="371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9F70B7C" w14:textId="77777777" w:rsidR="0059261F" w:rsidRDefault="0059261F" w:rsidP="0059261F">
            <w:pPr>
              <w:pStyle w:val="BodyText3"/>
              <w:jc w:val="center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u w:val="single"/>
                <w:lang w:val="sr-Latn-RS"/>
              </w:rPr>
              <w:t>nedjeljno</w:t>
            </w:r>
          </w:p>
          <w:p w14:paraId="6580481F" w14:textId="77777777" w:rsidR="0059261F" w:rsidRDefault="0059261F" w:rsidP="0059261F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7 kredita x 40/30  = 9.33 sati</w:t>
            </w:r>
          </w:p>
          <w:p w14:paraId="055BB052" w14:textId="77777777" w:rsidR="0059261F" w:rsidRDefault="0059261F" w:rsidP="0059261F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Struktura:</w:t>
            </w:r>
          </w:p>
          <w:p w14:paraId="2987F236" w14:textId="77777777" w:rsidR="0059261F" w:rsidRDefault="0059261F" w:rsidP="0059261F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4 sata za predavanja</w:t>
            </w:r>
          </w:p>
          <w:p w14:paraId="16D02BE5" w14:textId="5F63D2D6" w:rsidR="0059261F" w:rsidRPr="00663DA5" w:rsidRDefault="0059261F" w:rsidP="0059261F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lang w:val="sr-Latn-RS"/>
              </w:rPr>
              <w:t>5.33 sata samostalnog rada, uključujući konsultacije.</w:t>
            </w:r>
          </w:p>
        </w:tc>
        <w:tc>
          <w:tcPr>
            <w:tcW w:w="6003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9C580D" w14:textId="77777777" w:rsidR="0059261F" w:rsidRDefault="0059261F" w:rsidP="0059261F">
            <w:pPr>
              <w:pStyle w:val="BodyText3"/>
              <w:jc w:val="center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u w:val="single"/>
                <w:lang w:val="sr-Latn-RS"/>
              </w:rPr>
              <w:t>u semestru</w:t>
            </w:r>
          </w:p>
          <w:p w14:paraId="6FEAAB4F" w14:textId="77777777" w:rsidR="0059261F" w:rsidRDefault="0059261F" w:rsidP="0059261F">
            <w:pPr>
              <w:pStyle w:val="BodyText3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 xml:space="preserve">Ukupno opterećenje za predmet   7x30 = </w:t>
            </w:r>
            <w:r>
              <w:rPr>
                <w:color w:val="auto"/>
                <w:sz w:val="16"/>
                <w:u w:val="single"/>
                <w:lang w:val="sr-Latn-RS"/>
              </w:rPr>
              <w:t>210 sati</w:t>
            </w:r>
          </w:p>
          <w:p w14:paraId="18BAE592" w14:textId="77777777" w:rsidR="0059261F" w:rsidRDefault="0059261F" w:rsidP="0059261F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Struktura:</w:t>
            </w:r>
          </w:p>
          <w:p w14:paraId="5505CCDB" w14:textId="77777777" w:rsidR="0059261F" w:rsidRDefault="0059261F" w:rsidP="0059261F">
            <w:pPr>
              <w:pStyle w:val="BodyText3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 xml:space="preserve">Nastava i završni ispit: 9.33x16nedelja= </w:t>
            </w:r>
            <w:r>
              <w:rPr>
                <w:color w:val="auto"/>
                <w:sz w:val="16"/>
                <w:u w:val="single"/>
                <w:lang w:val="sr-Latn-RS"/>
              </w:rPr>
              <w:t>149.28 sata</w:t>
            </w:r>
          </w:p>
          <w:p w14:paraId="5A90DDF3" w14:textId="77777777" w:rsidR="0059261F" w:rsidRDefault="0059261F" w:rsidP="0059261F">
            <w:pPr>
              <w:pStyle w:val="BodyText3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 xml:space="preserve">Neophodne pripreme prije početka semestra (administracija, upis, ovjera): 9.33x2= </w:t>
            </w:r>
            <w:r>
              <w:rPr>
                <w:color w:val="auto"/>
                <w:sz w:val="16"/>
                <w:u w:val="single"/>
                <w:lang w:val="sr-Latn-RS"/>
              </w:rPr>
              <w:t>19 sata.</w:t>
            </w:r>
          </w:p>
          <w:p w14:paraId="209DA6EE" w14:textId="029F9ECE" w:rsidR="0059261F" w:rsidRPr="00663DA5" w:rsidRDefault="0059261F" w:rsidP="0059261F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lang w:val="sr-Latn-RS"/>
              </w:rPr>
              <w:t xml:space="preserve">Dopunski rad za pripremu i polaganje ispita u popravnom roku: </w:t>
            </w:r>
            <w:r>
              <w:rPr>
                <w:color w:val="auto"/>
                <w:sz w:val="16"/>
                <w:u w:val="single"/>
                <w:lang w:val="sr-Latn-RS"/>
              </w:rPr>
              <w:t>60 sati</w:t>
            </w:r>
            <w:r>
              <w:rPr>
                <w:color w:val="auto"/>
                <w:sz w:val="16"/>
                <w:lang w:val="sr-Latn-RS"/>
              </w:rPr>
              <w:t>.</w:t>
            </w:r>
          </w:p>
        </w:tc>
      </w:tr>
      <w:tr w:rsidR="0015263B" w:rsidRPr="00663DA5" w14:paraId="09D68C68" w14:textId="77777777" w:rsidTr="00250436">
        <w:trPr>
          <w:cantSplit/>
          <w:trHeight w:val="507"/>
        </w:trPr>
        <w:tc>
          <w:tcPr>
            <w:tcW w:w="97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3FF9" w14:textId="77777777" w:rsidR="00F35976" w:rsidRDefault="0015263B" w:rsidP="00F35976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L</w:t>
            </w:r>
            <w:r w:rsidR="00816562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="00F35976"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teratura</w:t>
            </w:r>
            <w:r w:rsidR="00F35976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za ispit</w:t>
            </w:r>
            <w:r w:rsidR="00F35976"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: </w:t>
            </w:r>
          </w:p>
          <w:p w14:paraId="5882367C" w14:textId="77777777" w:rsidR="00D50B5A" w:rsidRDefault="00F35976" w:rsidP="00D50B5A">
            <w:pPr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</w:pPr>
            <w:r w:rsidRPr="00816562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  <w:t xml:space="preserve">Hill, Michael, Proces stvaranja javnih politika, </w:t>
            </w:r>
            <w:r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Fakultet političkih znanosti, Zagreb, 2010</w:t>
            </w:r>
            <w:r w:rsidR="001F1D7F"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.</w:t>
            </w:r>
          </w:p>
          <w:p w14:paraId="54A99C1B" w14:textId="7B383D8C" w:rsidR="0015263B" w:rsidRPr="00F35976" w:rsidRDefault="00F35976" w:rsidP="00D50B5A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Pisanje delotvornih predloga za javnu praktičnu politiku – Vodič za savetnike za praktičnu politiku u zemljama Srednje i 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Istočne Evrope“ Oin Jang i Lisa K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n</w:t>
            </w:r>
            <w:r w:rsidRPr="006D4824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B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OŠ</w:t>
            </w:r>
            <w:r w:rsidR="009946C0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2002. </w:t>
            </w:r>
            <w:r w:rsidR="00D50B5A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(dostupan u elektronskoj verziji)</w:t>
            </w:r>
          </w:p>
        </w:tc>
      </w:tr>
      <w:tr w:rsidR="0015263B" w:rsidRPr="00663DA5" w14:paraId="43AF96A5" w14:textId="77777777" w:rsidTr="00250436">
        <w:trPr>
          <w:cantSplit/>
          <w:trHeight w:val="593"/>
        </w:trPr>
        <w:tc>
          <w:tcPr>
            <w:tcW w:w="9720" w:type="dxa"/>
            <w:gridSpan w:val="12"/>
            <w:tcBorders>
              <w:bottom w:val="dotted" w:sz="4" w:space="0" w:color="auto"/>
            </w:tcBorders>
          </w:tcPr>
          <w:p w14:paraId="06D52808" w14:textId="77777777"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</w:p>
          <w:p w14:paraId="64D4683B" w14:textId="020C8F3E" w:rsidR="0015263B" w:rsidRPr="00663DA5" w:rsidRDefault="0015263B" w:rsidP="003F6CEA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Završni  ispit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: 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do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D50B5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100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bodova</w:t>
            </w:r>
          </w:p>
        </w:tc>
      </w:tr>
      <w:tr w:rsidR="0015263B" w:rsidRPr="00663DA5" w14:paraId="56C843D2" w14:textId="77777777" w:rsidTr="00250436">
        <w:trPr>
          <w:cantSplit/>
          <w:trHeight w:val="295"/>
        </w:trPr>
        <w:tc>
          <w:tcPr>
            <w:tcW w:w="1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31168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A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F97FA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61975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B437D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91622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2FCC8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F</w:t>
            </w:r>
          </w:p>
        </w:tc>
      </w:tr>
      <w:tr w:rsidR="0015263B" w:rsidRPr="00663DA5" w14:paraId="023CA634" w14:textId="77777777" w:rsidTr="00250436">
        <w:trPr>
          <w:cantSplit/>
          <w:trHeight w:val="295"/>
        </w:trPr>
        <w:tc>
          <w:tcPr>
            <w:tcW w:w="18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DEADD9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C04084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77C3E5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A30E05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5DA9E3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50-59</w:t>
            </w: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4B3BAA" w14:textId="77777777"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Do </w:t>
            </w: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</w:t>
            </w:r>
          </w:p>
        </w:tc>
      </w:tr>
    </w:tbl>
    <w:p w14:paraId="6BC0CA44" w14:textId="77777777" w:rsidR="006C51A1" w:rsidRDefault="006C51A1" w:rsidP="00DA167F"/>
    <w:sectPr w:rsidR="006C51A1" w:rsidSect="001A70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0133B"/>
    <w:multiLevelType w:val="hybridMultilevel"/>
    <w:tmpl w:val="F06AD31C"/>
    <w:lvl w:ilvl="0" w:tplc="E5020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3B"/>
    <w:rsid w:val="00022511"/>
    <w:rsid w:val="000B57C1"/>
    <w:rsid w:val="0015113D"/>
    <w:rsid w:val="0015263B"/>
    <w:rsid w:val="0019245B"/>
    <w:rsid w:val="001A70A9"/>
    <w:rsid w:val="001F1D7F"/>
    <w:rsid w:val="0020413F"/>
    <w:rsid w:val="00205790"/>
    <w:rsid w:val="00212054"/>
    <w:rsid w:val="00250436"/>
    <w:rsid w:val="003E3CEA"/>
    <w:rsid w:val="003F6CEA"/>
    <w:rsid w:val="00422590"/>
    <w:rsid w:val="00463547"/>
    <w:rsid w:val="004B426A"/>
    <w:rsid w:val="004E63C7"/>
    <w:rsid w:val="0059261F"/>
    <w:rsid w:val="005B1925"/>
    <w:rsid w:val="006301EA"/>
    <w:rsid w:val="00631B76"/>
    <w:rsid w:val="006C51A1"/>
    <w:rsid w:val="006D4824"/>
    <w:rsid w:val="006F1A3D"/>
    <w:rsid w:val="00793E81"/>
    <w:rsid w:val="007E2AB2"/>
    <w:rsid w:val="00816562"/>
    <w:rsid w:val="00991A58"/>
    <w:rsid w:val="009946C0"/>
    <w:rsid w:val="00AA548B"/>
    <w:rsid w:val="00B02185"/>
    <w:rsid w:val="00C81DF8"/>
    <w:rsid w:val="00C83FE2"/>
    <w:rsid w:val="00D50B5A"/>
    <w:rsid w:val="00D86907"/>
    <w:rsid w:val="00DA167F"/>
    <w:rsid w:val="00DD09D9"/>
    <w:rsid w:val="00DE3B3F"/>
    <w:rsid w:val="00EB4D94"/>
    <w:rsid w:val="00F3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EAD2"/>
  <w15:docId w15:val="{3DB311DF-252A-4C2E-9EDD-B54F797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5263B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263B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5263B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263B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1526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</w:rPr>
  </w:style>
  <w:style w:type="paragraph" w:styleId="BodyTextIndent2">
    <w:name w:val="Body Text Indent 2"/>
    <w:basedOn w:val="Normal"/>
    <w:link w:val="BodyTextIndent2Char"/>
    <w:rsid w:val="0015263B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5263B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AC43-9F51-483E-B5E6-6A796510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Zlatko Vujovic</cp:lastModifiedBy>
  <cp:revision>2</cp:revision>
  <cp:lastPrinted>2014-02-23T22:33:00Z</cp:lastPrinted>
  <dcterms:created xsi:type="dcterms:W3CDTF">2020-12-28T10:58:00Z</dcterms:created>
  <dcterms:modified xsi:type="dcterms:W3CDTF">2020-12-28T10:58:00Z</dcterms:modified>
</cp:coreProperties>
</file>