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4F" w:rsidRPr="00BA0EB9" w:rsidRDefault="004B724F" w:rsidP="00467D9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BA0EB9">
        <w:rPr>
          <w:b/>
          <w:bCs/>
          <w:sz w:val="28"/>
          <w:szCs w:val="28"/>
          <w:u w:val="single"/>
        </w:rPr>
        <w:t>Teme za seminarske radove</w:t>
      </w:r>
    </w:p>
    <w:p w:rsidR="005460B6" w:rsidRPr="00BA0EB9" w:rsidRDefault="005460B6" w:rsidP="005460B6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688"/>
        <w:gridCol w:w="4500"/>
      </w:tblGrid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Rad </w:t>
            </w:r>
            <w:proofErr w:type="spellStart"/>
            <w:r w:rsidRPr="00AB0826">
              <w:rPr>
                <w:szCs w:val="24"/>
              </w:rPr>
              <w:t>Komisije</w:t>
            </w:r>
            <w:proofErr w:type="spellEnd"/>
            <w:r w:rsidRPr="00AB0826">
              <w:rPr>
                <w:szCs w:val="24"/>
              </w:rPr>
              <w:t xml:space="preserve"> za </w:t>
            </w:r>
            <w:proofErr w:type="spellStart"/>
            <w:r w:rsidRPr="00AB0826">
              <w:rPr>
                <w:szCs w:val="24"/>
              </w:rPr>
              <w:t>međunarodno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pravo</w:t>
            </w:r>
            <w:proofErr w:type="spellEnd"/>
            <w:r w:rsidRPr="00AB0826">
              <w:rPr>
                <w:szCs w:val="24"/>
              </w:rPr>
              <w:t xml:space="preserve"> – UNCITRAL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72754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03.03.2022.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Konferencija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Ujedinjenih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nacija</w:t>
            </w:r>
            <w:proofErr w:type="spellEnd"/>
            <w:r w:rsidRPr="00AB0826">
              <w:rPr>
                <w:szCs w:val="24"/>
              </w:rPr>
              <w:t xml:space="preserve"> za </w:t>
            </w:r>
            <w:proofErr w:type="spellStart"/>
            <w:r w:rsidRPr="00AB0826">
              <w:rPr>
                <w:szCs w:val="24"/>
              </w:rPr>
              <w:t>trgovinu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razvoj</w:t>
            </w:r>
            <w:proofErr w:type="spellEnd"/>
            <w:r w:rsidRPr="00AB0826">
              <w:rPr>
                <w:szCs w:val="24"/>
              </w:rPr>
              <w:t xml:space="preserve"> – UNCTAD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72754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03.03.2022.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6D7BAB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Rad </w:t>
            </w:r>
            <w:proofErr w:type="spellStart"/>
            <w:r w:rsidRPr="00AB0826">
              <w:rPr>
                <w:szCs w:val="24"/>
              </w:rPr>
              <w:t>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funkcionisanje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Svjetske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organizacije</w:t>
            </w:r>
            <w:proofErr w:type="spellEnd"/>
          </w:p>
          <w:p w:rsidR="00D70ABB" w:rsidRPr="00AB0826" w:rsidRDefault="00D70ABB" w:rsidP="006D7BAB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6D7BAB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03.03.2022.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UNIDROIT </w:t>
            </w:r>
            <w:proofErr w:type="spellStart"/>
            <w:r w:rsidRPr="00AB0826">
              <w:rPr>
                <w:szCs w:val="24"/>
              </w:rPr>
              <w:t>principi</w:t>
            </w:r>
            <w:proofErr w:type="spellEnd"/>
            <w:r w:rsidRPr="00AB0826">
              <w:rPr>
                <w:szCs w:val="24"/>
              </w:rPr>
              <w:t xml:space="preserve"> za </w:t>
            </w:r>
            <w:proofErr w:type="spellStart"/>
            <w:r w:rsidRPr="00AB0826">
              <w:rPr>
                <w:szCs w:val="24"/>
              </w:rPr>
              <w:t>međunarodne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ugovore</w:t>
            </w:r>
            <w:proofErr w:type="spellEnd"/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72754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10.03.2022.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Rad </w:t>
            </w:r>
            <w:proofErr w:type="spellStart"/>
            <w:r w:rsidRPr="00AB0826">
              <w:rPr>
                <w:szCs w:val="24"/>
              </w:rPr>
              <w:t>međunarodne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komore</w:t>
            </w:r>
            <w:proofErr w:type="spellEnd"/>
            <w:r w:rsidRPr="00AB0826">
              <w:rPr>
                <w:szCs w:val="24"/>
              </w:rPr>
              <w:t xml:space="preserve"> – ICC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10.03.2022.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6D7BAB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Država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subjekt</w:t>
            </w:r>
            <w:proofErr w:type="spellEnd"/>
            <w:r w:rsidRPr="00AB0826">
              <w:rPr>
                <w:szCs w:val="24"/>
              </w:rPr>
              <w:t xml:space="preserve"> u </w:t>
            </w:r>
            <w:proofErr w:type="spellStart"/>
            <w:r w:rsidRPr="00AB0826">
              <w:rPr>
                <w:szCs w:val="24"/>
              </w:rPr>
              <w:t>međunarodnom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trgovinskom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pravu</w:t>
            </w:r>
            <w:proofErr w:type="spellEnd"/>
          </w:p>
          <w:p w:rsidR="00D70ABB" w:rsidRPr="00AB0826" w:rsidRDefault="00D70ABB" w:rsidP="006D7BAB">
            <w:pPr>
              <w:pStyle w:val="ListParagraph"/>
              <w:tabs>
                <w:tab w:val="left" w:pos="1680"/>
              </w:tabs>
              <w:jc w:val="both"/>
              <w:rPr>
                <w:szCs w:val="24"/>
              </w:rPr>
            </w:pPr>
            <w:r w:rsidRPr="00AB0826">
              <w:rPr>
                <w:szCs w:val="24"/>
              </w:rPr>
              <w:tab/>
            </w:r>
          </w:p>
        </w:tc>
        <w:tc>
          <w:tcPr>
            <w:tcW w:w="4500" w:type="dxa"/>
          </w:tcPr>
          <w:p w:rsidR="00D70ABB" w:rsidRPr="00D70ABB" w:rsidRDefault="00D70ABB" w:rsidP="006D7BAB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10.03.2022.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Oblast </w:t>
            </w:r>
            <w:proofErr w:type="spellStart"/>
            <w:r w:rsidRPr="00AB0826">
              <w:rPr>
                <w:szCs w:val="24"/>
              </w:rPr>
              <w:t>primjene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Bečke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isključenja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njene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primjene</w:t>
            </w:r>
            <w:proofErr w:type="spellEnd"/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17.03.2022.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Saobraznost</w:t>
            </w:r>
            <w:proofErr w:type="spellEnd"/>
            <w:r w:rsidRPr="00AB0826">
              <w:rPr>
                <w:szCs w:val="24"/>
              </w:rPr>
              <w:t xml:space="preserve"> robe </w:t>
            </w:r>
            <w:proofErr w:type="spellStart"/>
            <w:r w:rsidRPr="00AB0826">
              <w:rPr>
                <w:szCs w:val="24"/>
              </w:rPr>
              <w:t>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prava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ili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potraživanja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trećih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lica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prema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Bečkoj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konvenciji</w:t>
            </w:r>
            <w:proofErr w:type="spellEnd"/>
            <w:r w:rsidRPr="00AB0826">
              <w:rPr>
                <w:szCs w:val="24"/>
              </w:rPr>
              <w:t xml:space="preserve"> (</w:t>
            </w:r>
            <w:proofErr w:type="spellStart"/>
            <w:r w:rsidRPr="00AB0826">
              <w:rPr>
                <w:szCs w:val="24"/>
              </w:rPr>
              <w:t>čl</w:t>
            </w:r>
            <w:proofErr w:type="spellEnd"/>
            <w:r w:rsidRPr="00AB0826">
              <w:rPr>
                <w:szCs w:val="24"/>
              </w:rPr>
              <w:t>. 35)</w:t>
            </w:r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17.03.2022.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6D7BAB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Bitna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povreda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ugovora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prema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Bečkoj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konvenciji</w:t>
            </w:r>
            <w:proofErr w:type="spellEnd"/>
            <w:r w:rsidRPr="00AB0826">
              <w:rPr>
                <w:szCs w:val="24"/>
              </w:rPr>
              <w:t xml:space="preserve"> (</w:t>
            </w:r>
            <w:proofErr w:type="spellStart"/>
            <w:r w:rsidRPr="00AB0826">
              <w:rPr>
                <w:szCs w:val="24"/>
              </w:rPr>
              <w:t>čl</w:t>
            </w:r>
            <w:proofErr w:type="spellEnd"/>
            <w:r w:rsidRPr="00AB0826">
              <w:rPr>
                <w:szCs w:val="24"/>
              </w:rPr>
              <w:t>. 25)</w:t>
            </w:r>
          </w:p>
          <w:p w:rsidR="00D70ABB" w:rsidRPr="00AB0826" w:rsidRDefault="00D70ABB" w:rsidP="006D7BAB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6D7BAB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17.03.2022.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Obaveze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prodavca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prema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Bečkoj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konvenciji</w:t>
            </w:r>
            <w:proofErr w:type="spellEnd"/>
            <w:r w:rsidRPr="00AB0826">
              <w:rPr>
                <w:szCs w:val="24"/>
              </w:rPr>
              <w:t xml:space="preserve"> (</w:t>
            </w:r>
            <w:proofErr w:type="spellStart"/>
            <w:r w:rsidRPr="00AB0826">
              <w:rPr>
                <w:szCs w:val="24"/>
              </w:rPr>
              <w:t>glava</w:t>
            </w:r>
            <w:proofErr w:type="spellEnd"/>
            <w:r w:rsidRPr="00AB0826">
              <w:rPr>
                <w:szCs w:val="24"/>
              </w:rPr>
              <w:t xml:space="preserve"> II)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24.03.2022.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Obaveze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kupca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prema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Bečkoj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konvenciji</w:t>
            </w:r>
            <w:proofErr w:type="spellEnd"/>
            <w:r w:rsidRPr="00AB0826">
              <w:rPr>
                <w:szCs w:val="24"/>
              </w:rPr>
              <w:t xml:space="preserve"> (</w:t>
            </w:r>
            <w:proofErr w:type="spellStart"/>
            <w:r w:rsidRPr="00AB0826">
              <w:rPr>
                <w:szCs w:val="24"/>
              </w:rPr>
              <w:t>glava</w:t>
            </w:r>
            <w:proofErr w:type="spellEnd"/>
            <w:r w:rsidRPr="00AB0826">
              <w:rPr>
                <w:szCs w:val="24"/>
              </w:rPr>
              <w:t xml:space="preserve"> III)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31.03.2022.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Međunarodna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arbitraža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način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rješavanja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međunarodnih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trgovinskih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sporova</w:t>
            </w:r>
            <w:proofErr w:type="spellEnd"/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07.04.2022.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Arbitražni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sporazum</w:t>
            </w:r>
            <w:proofErr w:type="spellEnd"/>
          </w:p>
          <w:p w:rsidR="00D70ABB" w:rsidRPr="00AB0826" w:rsidRDefault="00D70ABB" w:rsidP="00BC6FD0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07.04.2022.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Konstituisanje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arbitražnog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tribunala</w:t>
            </w:r>
            <w:proofErr w:type="spellEnd"/>
          </w:p>
          <w:p w:rsidR="00D70ABB" w:rsidRPr="00AB0826" w:rsidRDefault="00D70ABB" w:rsidP="00BC6FD0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14.04.2022.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Njujorška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konvencija</w:t>
            </w:r>
            <w:proofErr w:type="spellEnd"/>
            <w:r w:rsidRPr="00AB0826">
              <w:rPr>
                <w:szCs w:val="24"/>
              </w:rPr>
              <w:t xml:space="preserve"> o </w:t>
            </w:r>
            <w:proofErr w:type="spellStart"/>
            <w:r w:rsidRPr="00AB0826">
              <w:rPr>
                <w:szCs w:val="24"/>
              </w:rPr>
              <w:t>priznanju</w:t>
            </w:r>
            <w:proofErr w:type="spellEnd"/>
            <w:r w:rsidRPr="00AB0826">
              <w:rPr>
                <w:szCs w:val="24"/>
              </w:rPr>
              <w:t xml:space="preserve"> i izvršenju stranih arbitražnih odluka</w:t>
            </w:r>
          </w:p>
          <w:p w:rsidR="00D70ABB" w:rsidRPr="00AB0826" w:rsidRDefault="00D70ABB" w:rsidP="00BC6FD0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14.04.2022.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Postupak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Privrednog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suda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Crne</w:t>
            </w:r>
            <w:proofErr w:type="spellEnd"/>
            <w:r w:rsidRPr="00AB0826">
              <w:rPr>
                <w:szCs w:val="24"/>
              </w:rPr>
              <w:t xml:space="preserve"> Gore u procesu priznanja i izvršenja strane arbitražne odluke</w:t>
            </w:r>
          </w:p>
          <w:p w:rsidR="00D70ABB" w:rsidRPr="00AB0826" w:rsidRDefault="00D70ABB" w:rsidP="00BC6FD0">
            <w:pPr>
              <w:pStyle w:val="ListParagraph"/>
              <w:jc w:val="both"/>
              <w:rPr>
                <w:szCs w:val="24"/>
              </w:rPr>
            </w:pP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D22A48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21.04.2022.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lastRenderedPageBreak/>
              <w:t>Strane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investicije</w:t>
            </w:r>
            <w:proofErr w:type="spellEnd"/>
            <w:r w:rsidRPr="00AB0826">
              <w:rPr>
                <w:szCs w:val="24"/>
              </w:rPr>
              <w:t xml:space="preserve"> u </w:t>
            </w:r>
            <w:proofErr w:type="spellStart"/>
            <w:r w:rsidRPr="00AB0826">
              <w:rPr>
                <w:szCs w:val="24"/>
              </w:rPr>
              <w:t>pravu</w:t>
            </w:r>
            <w:proofErr w:type="spellEnd"/>
            <w:r w:rsidRPr="00AB0826">
              <w:rPr>
                <w:szCs w:val="24"/>
              </w:rPr>
              <w:t xml:space="preserve"> Crne Gore</w:t>
            </w:r>
          </w:p>
          <w:p w:rsidR="00D70ABB" w:rsidRPr="00AB0826" w:rsidRDefault="00D70ABB" w:rsidP="005460B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72754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21.04.2022.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Međunarodni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investicioni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sporovi</w:t>
            </w:r>
            <w:proofErr w:type="spellEnd"/>
            <w:r w:rsidRPr="00AB0826">
              <w:rPr>
                <w:szCs w:val="24"/>
              </w:rPr>
              <w:t xml:space="preserve"> – rad ICSIDA</w:t>
            </w:r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28.04.2022.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Pojam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koncesija</w:t>
            </w:r>
            <w:proofErr w:type="spellEnd"/>
            <w:r w:rsidRPr="00AB0826">
              <w:rPr>
                <w:szCs w:val="24"/>
              </w:rPr>
              <w:t xml:space="preserve"> u </w:t>
            </w:r>
            <w:proofErr w:type="spellStart"/>
            <w:r w:rsidRPr="00AB0826">
              <w:rPr>
                <w:szCs w:val="24"/>
              </w:rPr>
              <w:t>pravu</w:t>
            </w:r>
            <w:proofErr w:type="spellEnd"/>
            <w:r w:rsidRPr="00AB0826">
              <w:rPr>
                <w:szCs w:val="24"/>
              </w:rPr>
              <w:t xml:space="preserve"> Crne Gore</w:t>
            </w:r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28.04.2022.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Uslovi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poslovanja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na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unutrašnjem</w:t>
            </w:r>
            <w:proofErr w:type="spellEnd"/>
            <w:r w:rsidRPr="00AB0826">
              <w:rPr>
                <w:szCs w:val="24"/>
              </w:rPr>
              <w:t xml:space="preserve"> tržištu EU</w:t>
            </w:r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05.05.2022.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Posao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međunarodnog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posredovanja</w:t>
            </w:r>
            <w:proofErr w:type="spellEnd"/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05.05.2022.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Posao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međunarodnog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trgovinskog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zastupanja</w:t>
            </w:r>
            <w:proofErr w:type="spellEnd"/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12.05.2022.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Međunarodni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posao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osiguranja</w:t>
            </w:r>
            <w:proofErr w:type="spellEnd"/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  <w:r w:rsidRPr="00AB0826">
              <w:rPr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12.05.2022.</w:t>
            </w:r>
          </w:p>
        </w:tc>
      </w:tr>
      <w:tr w:rsidR="00D70ABB" w:rsidRPr="00BA0EB9" w:rsidTr="00D70ABB"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Međunarodni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posao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uskladištenja</w:t>
            </w:r>
            <w:proofErr w:type="spellEnd"/>
          </w:p>
          <w:p w:rsidR="00D70ABB" w:rsidRPr="00AB0826" w:rsidRDefault="00D70ABB" w:rsidP="00AB0826">
            <w:pPr>
              <w:pStyle w:val="ListParagraph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19.05.2022.</w:t>
            </w:r>
          </w:p>
        </w:tc>
      </w:tr>
      <w:tr w:rsidR="00D70ABB" w:rsidRPr="00BA0EB9" w:rsidTr="00D70ABB">
        <w:trPr>
          <w:trHeight w:val="70"/>
        </w:trPr>
        <w:tc>
          <w:tcPr>
            <w:tcW w:w="5688" w:type="dxa"/>
          </w:tcPr>
          <w:p w:rsidR="00D70ABB" w:rsidRPr="00AB0826" w:rsidRDefault="00D70ABB" w:rsidP="00AB082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 w:rsidRPr="00AB0826">
              <w:rPr>
                <w:szCs w:val="24"/>
              </w:rPr>
              <w:t>Posao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međunarodne</w:t>
            </w:r>
            <w:proofErr w:type="spellEnd"/>
            <w:r w:rsidRPr="00AB0826">
              <w:rPr>
                <w:szCs w:val="24"/>
              </w:rPr>
              <w:t xml:space="preserve"> </w:t>
            </w:r>
            <w:proofErr w:type="spellStart"/>
            <w:r w:rsidRPr="00AB0826">
              <w:rPr>
                <w:szCs w:val="24"/>
              </w:rPr>
              <w:t>špedicije</w:t>
            </w:r>
            <w:proofErr w:type="spellEnd"/>
          </w:p>
          <w:p w:rsidR="00D70ABB" w:rsidRPr="00AB0826" w:rsidRDefault="00D70ABB" w:rsidP="00AB0826">
            <w:pPr>
              <w:ind w:left="360"/>
              <w:jc w:val="both"/>
              <w:rPr>
                <w:szCs w:val="24"/>
              </w:rPr>
            </w:pPr>
          </w:p>
        </w:tc>
        <w:tc>
          <w:tcPr>
            <w:tcW w:w="4500" w:type="dxa"/>
          </w:tcPr>
          <w:p w:rsidR="00D70ABB" w:rsidRPr="00D70ABB" w:rsidRDefault="00D70ABB" w:rsidP="00AB0826">
            <w:pPr>
              <w:jc w:val="center"/>
              <w:rPr>
                <w:b/>
                <w:szCs w:val="24"/>
              </w:rPr>
            </w:pPr>
            <w:r w:rsidRPr="00D70ABB">
              <w:rPr>
                <w:b/>
                <w:szCs w:val="24"/>
              </w:rPr>
              <w:t>19.05.2022.</w:t>
            </w:r>
          </w:p>
        </w:tc>
      </w:tr>
    </w:tbl>
    <w:p w:rsidR="00310B2D" w:rsidRPr="0011133B" w:rsidRDefault="00310B2D" w:rsidP="005460B6">
      <w:pPr>
        <w:jc w:val="both"/>
        <w:rPr>
          <w:i/>
        </w:rPr>
      </w:pPr>
      <w:r w:rsidRPr="0011133B">
        <w:rPr>
          <w:i/>
        </w:rPr>
        <w:t>*</w:t>
      </w:r>
      <w:proofErr w:type="spellStart"/>
      <w:r w:rsidRPr="0011133B">
        <w:rPr>
          <w:b/>
          <w:i/>
        </w:rPr>
        <w:t>Napomena</w:t>
      </w:r>
      <w:proofErr w:type="spellEnd"/>
      <w:r w:rsidRPr="0011133B">
        <w:rPr>
          <w:i/>
        </w:rPr>
        <w:t xml:space="preserve">: </w:t>
      </w:r>
      <w:proofErr w:type="spellStart"/>
      <w:r w:rsidRPr="0011133B">
        <w:rPr>
          <w:i/>
        </w:rPr>
        <w:t>Eventualne</w:t>
      </w:r>
      <w:proofErr w:type="spellEnd"/>
      <w:r w:rsidRPr="0011133B">
        <w:rPr>
          <w:i/>
        </w:rPr>
        <w:t xml:space="preserve"> </w:t>
      </w:r>
      <w:proofErr w:type="spellStart"/>
      <w:r w:rsidRPr="0011133B">
        <w:rPr>
          <w:i/>
        </w:rPr>
        <w:t>izmjene</w:t>
      </w:r>
      <w:proofErr w:type="spellEnd"/>
      <w:r w:rsidRPr="0011133B">
        <w:rPr>
          <w:i/>
        </w:rPr>
        <w:t xml:space="preserve"> </w:t>
      </w:r>
      <w:proofErr w:type="spellStart"/>
      <w:r w:rsidRPr="0011133B">
        <w:rPr>
          <w:i/>
        </w:rPr>
        <w:t>datuma</w:t>
      </w:r>
      <w:proofErr w:type="spellEnd"/>
      <w:r w:rsidRPr="0011133B">
        <w:rPr>
          <w:i/>
        </w:rPr>
        <w:t xml:space="preserve"> odbrane seminarskih radova, usljed sprovođenja provjera znanja (kolokvijuma), </w:t>
      </w:r>
      <w:r w:rsidR="0011133B" w:rsidRPr="0011133B">
        <w:rPr>
          <w:i/>
        </w:rPr>
        <w:t xml:space="preserve">kao i usljed </w:t>
      </w:r>
      <w:r w:rsidRPr="0011133B">
        <w:rPr>
          <w:i/>
        </w:rPr>
        <w:t>neradnih dana povodom državnih i vjerskih praznika, biće blagovremeno dogovorene sa predmetnim nastavnikom i saradnikom u nastavi.</w:t>
      </w:r>
      <w:bookmarkStart w:id="0" w:name="_GoBack"/>
      <w:bookmarkEnd w:id="0"/>
    </w:p>
    <w:p w:rsidR="00467D99" w:rsidRPr="0011133B" w:rsidRDefault="002C1C6B" w:rsidP="00AB0826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1133B">
        <w:rPr>
          <w:b/>
          <w:sz w:val="28"/>
          <w:szCs w:val="28"/>
          <w:u w:val="single"/>
        </w:rPr>
        <w:t>Uputstvo za pisanje seminarskih radova</w:t>
      </w:r>
    </w:p>
    <w:p w:rsidR="00BA0EB9" w:rsidRPr="0011133B" w:rsidRDefault="002C1C6B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sz w:val="24"/>
          <w:szCs w:val="24"/>
        </w:rPr>
        <w:t>Seminarske radove</w:t>
      </w:r>
      <w:r w:rsidR="00BA0EB9" w:rsidRPr="0011133B">
        <w:rPr>
          <w:sz w:val="24"/>
          <w:szCs w:val="24"/>
        </w:rPr>
        <w:t xml:space="preserve"> </w:t>
      </w:r>
      <w:r w:rsidR="00D719EE" w:rsidRPr="0011133B">
        <w:rPr>
          <w:sz w:val="24"/>
          <w:szCs w:val="24"/>
        </w:rPr>
        <w:t>slati</w:t>
      </w:r>
      <w:r w:rsidR="00BA0EB9" w:rsidRPr="0011133B">
        <w:rPr>
          <w:sz w:val="24"/>
          <w:szCs w:val="24"/>
        </w:rPr>
        <w:t xml:space="preserve"> na mejl adresu </w:t>
      </w:r>
      <w:hyperlink r:id="rId7" w:history="1">
        <w:r w:rsidR="00BA0EB9" w:rsidRPr="0011133B">
          <w:rPr>
            <w:rStyle w:val="Hyperlink"/>
            <w:sz w:val="24"/>
            <w:szCs w:val="24"/>
          </w:rPr>
          <w:t>nikolinat@ucg.ac.me</w:t>
        </w:r>
      </w:hyperlink>
      <w:r w:rsidR="006B4A98" w:rsidRPr="0011133B">
        <w:rPr>
          <w:sz w:val="24"/>
          <w:szCs w:val="24"/>
        </w:rPr>
        <w:t xml:space="preserve"> najkasnije</w:t>
      </w:r>
      <w:r w:rsidR="00BA0EB9" w:rsidRPr="0011133B">
        <w:rPr>
          <w:sz w:val="24"/>
          <w:szCs w:val="24"/>
        </w:rPr>
        <w:t xml:space="preserve"> </w:t>
      </w:r>
      <w:r w:rsidR="006B4A98" w:rsidRPr="0011133B">
        <w:rPr>
          <w:sz w:val="24"/>
          <w:szCs w:val="24"/>
        </w:rPr>
        <w:t>pet</w:t>
      </w:r>
      <w:r w:rsidR="00BA0EB9" w:rsidRPr="0011133B">
        <w:rPr>
          <w:sz w:val="24"/>
          <w:szCs w:val="24"/>
        </w:rPr>
        <w:t xml:space="preserve"> dana prije zakazanog datuma odbrane, radi provjere autentičnosti rada i ispunjenosti tehničkih uslova;</w:t>
      </w:r>
    </w:p>
    <w:p w:rsidR="00467D99" w:rsidRPr="0011133B" w:rsidRDefault="00BA0EB9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sz w:val="24"/>
          <w:szCs w:val="24"/>
        </w:rPr>
        <w:t xml:space="preserve">Seminarski radovi se, po odobrenju, </w:t>
      </w:r>
      <w:r w:rsidR="00467D99" w:rsidRPr="0011133B">
        <w:rPr>
          <w:sz w:val="24"/>
          <w:szCs w:val="24"/>
        </w:rPr>
        <w:t>predaju u štampanoj formi</w:t>
      </w:r>
      <w:r w:rsidRPr="0011133B">
        <w:rPr>
          <w:sz w:val="24"/>
          <w:szCs w:val="24"/>
        </w:rPr>
        <w:t>;</w:t>
      </w:r>
    </w:p>
    <w:p w:rsidR="00467D99" w:rsidRPr="0011133B" w:rsidRDefault="00BA0EB9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b/>
          <w:sz w:val="24"/>
          <w:szCs w:val="24"/>
        </w:rPr>
        <w:t>Struktura rada</w:t>
      </w:r>
      <w:r w:rsidRPr="0011133B">
        <w:rPr>
          <w:sz w:val="24"/>
          <w:szCs w:val="24"/>
        </w:rPr>
        <w:t xml:space="preserve">: </w:t>
      </w:r>
      <w:r w:rsidRPr="0011133B">
        <w:rPr>
          <w:sz w:val="24"/>
          <w:szCs w:val="24"/>
          <w:u w:val="single"/>
        </w:rPr>
        <w:t>naslovna strana</w:t>
      </w:r>
      <w:r w:rsidRPr="0011133B">
        <w:rPr>
          <w:sz w:val="24"/>
          <w:szCs w:val="24"/>
        </w:rPr>
        <w:t xml:space="preserve"> ( oznaka Univerzitet Crne Gore – Pravni fakultet, </w:t>
      </w:r>
      <w:r w:rsidR="00467D99" w:rsidRPr="0011133B">
        <w:rPr>
          <w:sz w:val="24"/>
          <w:szCs w:val="24"/>
        </w:rPr>
        <w:t xml:space="preserve">naziv rada, ime i prezime studenta i broj indeksa, </w:t>
      </w:r>
      <w:r w:rsidRPr="0011133B">
        <w:rPr>
          <w:sz w:val="24"/>
          <w:szCs w:val="24"/>
        </w:rPr>
        <w:t xml:space="preserve">naziv predmeta, ime i prezime </w:t>
      </w:r>
      <w:r w:rsidR="00467D99" w:rsidRPr="0011133B">
        <w:rPr>
          <w:sz w:val="24"/>
          <w:szCs w:val="24"/>
        </w:rPr>
        <w:t xml:space="preserve">nastavnika </w:t>
      </w:r>
      <w:r w:rsidRPr="0011133B">
        <w:rPr>
          <w:sz w:val="24"/>
          <w:szCs w:val="24"/>
        </w:rPr>
        <w:t xml:space="preserve">na predmetu, datum predaje rada; </w:t>
      </w:r>
      <w:r w:rsidRPr="0011133B">
        <w:rPr>
          <w:sz w:val="24"/>
          <w:szCs w:val="24"/>
          <w:u w:val="single"/>
        </w:rPr>
        <w:t>Rezime</w:t>
      </w:r>
      <w:r w:rsidRPr="0011133B">
        <w:rPr>
          <w:sz w:val="24"/>
          <w:szCs w:val="24"/>
        </w:rPr>
        <w:t xml:space="preserve"> (250 riječi); </w:t>
      </w:r>
      <w:r w:rsidRPr="0011133B">
        <w:rPr>
          <w:sz w:val="24"/>
          <w:szCs w:val="24"/>
          <w:u w:val="single"/>
        </w:rPr>
        <w:t>Ključne riječi</w:t>
      </w:r>
      <w:r w:rsidRPr="0011133B">
        <w:rPr>
          <w:sz w:val="24"/>
          <w:szCs w:val="24"/>
        </w:rPr>
        <w:t xml:space="preserve"> (7); </w:t>
      </w:r>
      <w:r w:rsidRPr="0011133B">
        <w:rPr>
          <w:sz w:val="24"/>
          <w:szCs w:val="24"/>
          <w:u w:val="single"/>
        </w:rPr>
        <w:t>Sadržaj rada</w:t>
      </w:r>
      <w:r w:rsidRPr="0011133B">
        <w:rPr>
          <w:sz w:val="24"/>
          <w:szCs w:val="24"/>
        </w:rPr>
        <w:t xml:space="preserve">; </w:t>
      </w:r>
      <w:r w:rsidR="00D719EE" w:rsidRPr="0011133B">
        <w:rPr>
          <w:sz w:val="24"/>
          <w:szCs w:val="24"/>
          <w:u w:val="single"/>
        </w:rPr>
        <w:t>Uvod</w:t>
      </w:r>
      <w:r w:rsidR="00D719EE" w:rsidRPr="0011133B">
        <w:rPr>
          <w:sz w:val="24"/>
          <w:szCs w:val="24"/>
        </w:rPr>
        <w:t xml:space="preserve">; </w:t>
      </w:r>
      <w:r w:rsidRPr="0011133B">
        <w:rPr>
          <w:sz w:val="24"/>
          <w:szCs w:val="24"/>
          <w:u w:val="single"/>
        </w:rPr>
        <w:t>Tekst rada raspoređen po tematskim jedinicama</w:t>
      </w:r>
      <w:r w:rsidRPr="0011133B">
        <w:rPr>
          <w:sz w:val="24"/>
          <w:szCs w:val="24"/>
        </w:rPr>
        <w:t xml:space="preserve">; </w:t>
      </w:r>
      <w:r w:rsidRPr="0011133B">
        <w:rPr>
          <w:sz w:val="24"/>
          <w:szCs w:val="24"/>
          <w:u w:val="single"/>
        </w:rPr>
        <w:t>Zaključak</w:t>
      </w:r>
      <w:r w:rsidRPr="0011133B">
        <w:rPr>
          <w:sz w:val="24"/>
          <w:szCs w:val="24"/>
        </w:rPr>
        <w:t xml:space="preserve">; </w:t>
      </w:r>
      <w:r w:rsidRPr="0011133B">
        <w:rPr>
          <w:sz w:val="24"/>
          <w:szCs w:val="24"/>
          <w:u w:val="single"/>
        </w:rPr>
        <w:t>Literatura</w:t>
      </w:r>
      <w:r w:rsidRPr="0011133B">
        <w:rPr>
          <w:sz w:val="24"/>
          <w:szCs w:val="24"/>
        </w:rPr>
        <w:t>;</w:t>
      </w:r>
    </w:p>
    <w:p w:rsidR="00BA0EB9" w:rsidRPr="0011133B" w:rsidRDefault="00BA0EB9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b/>
          <w:sz w:val="24"/>
          <w:szCs w:val="24"/>
        </w:rPr>
        <w:t>Format rada</w:t>
      </w:r>
      <w:r w:rsidRPr="0011133B">
        <w:rPr>
          <w:sz w:val="24"/>
          <w:szCs w:val="24"/>
        </w:rPr>
        <w:t xml:space="preserve">: Times New Roman, 12 za glavni tekst, 10 za fusnote, prored 1,5 za glavni tekst, </w:t>
      </w:r>
      <w:r w:rsidR="00D719EE" w:rsidRPr="0011133B">
        <w:rPr>
          <w:sz w:val="24"/>
          <w:szCs w:val="24"/>
        </w:rPr>
        <w:t xml:space="preserve">prored </w:t>
      </w:r>
      <w:r w:rsidRPr="0011133B">
        <w:rPr>
          <w:sz w:val="24"/>
          <w:szCs w:val="24"/>
        </w:rPr>
        <w:t>1.0 za tekst fusnota, broj strana rada 10</w:t>
      </w:r>
      <w:r w:rsidR="00D719EE" w:rsidRPr="0011133B">
        <w:rPr>
          <w:sz w:val="24"/>
          <w:szCs w:val="24"/>
        </w:rPr>
        <w:t xml:space="preserve"> </w:t>
      </w:r>
      <w:r w:rsidRPr="0011133B">
        <w:rPr>
          <w:sz w:val="24"/>
          <w:szCs w:val="24"/>
        </w:rPr>
        <w:t>-</w:t>
      </w:r>
      <w:r w:rsidR="00D719EE" w:rsidRPr="0011133B">
        <w:rPr>
          <w:sz w:val="24"/>
          <w:szCs w:val="24"/>
        </w:rPr>
        <w:t xml:space="preserve"> </w:t>
      </w:r>
      <w:r w:rsidRPr="0011133B">
        <w:rPr>
          <w:sz w:val="24"/>
          <w:szCs w:val="24"/>
        </w:rPr>
        <w:t>16;</w:t>
      </w:r>
    </w:p>
    <w:p w:rsidR="00467D99" w:rsidRPr="0011133B" w:rsidRDefault="00467D99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sz w:val="24"/>
          <w:szCs w:val="24"/>
        </w:rPr>
        <w:t xml:space="preserve">U zaglavlju (header) je potrebno </w:t>
      </w:r>
      <w:r w:rsidR="00D719EE" w:rsidRPr="0011133B">
        <w:rPr>
          <w:sz w:val="24"/>
          <w:szCs w:val="24"/>
        </w:rPr>
        <w:t>navesti</w:t>
      </w:r>
      <w:r w:rsidRPr="0011133B">
        <w:rPr>
          <w:sz w:val="24"/>
          <w:szCs w:val="24"/>
        </w:rPr>
        <w:t xml:space="preserve"> naziv rada, ime i</w:t>
      </w:r>
      <w:r w:rsidR="00D719EE" w:rsidRPr="0011133B">
        <w:rPr>
          <w:sz w:val="24"/>
          <w:szCs w:val="24"/>
        </w:rPr>
        <w:t xml:space="preserve"> prezime studenta, broj indeksa, a u podnožju rada (footer) numerisati strane, tako da se prva strana rada broji od uvoda;</w:t>
      </w:r>
    </w:p>
    <w:p w:rsidR="00BA0EB9" w:rsidRPr="0011133B" w:rsidRDefault="00F636AD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b/>
          <w:sz w:val="24"/>
          <w:szCs w:val="24"/>
        </w:rPr>
        <w:t>Pravila citiranja</w:t>
      </w:r>
      <w:r w:rsidR="00BA0EB9" w:rsidRPr="0011133B">
        <w:rPr>
          <w:sz w:val="24"/>
          <w:szCs w:val="24"/>
        </w:rPr>
        <w:t xml:space="preserve">: </w:t>
      </w:r>
      <w:r w:rsidR="00BA0EB9" w:rsidRPr="0011133B">
        <w:rPr>
          <w:sz w:val="24"/>
          <w:szCs w:val="24"/>
          <w:u w:val="single"/>
        </w:rPr>
        <w:t>Knjiga</w:t>
      </w:r>
      <w:r w:rsidR="00BA0EB9" w:rsidRPr="0011133B">
        <w:rPr>
          <w:sz w:val="24"/>
          <w:szCs w:val="24"/>
        </w:rPr>
        <w:t xml:space="preserve"> - a</w:t>
      </w:r>
      <w:r w:rsidR="003659C1" w:rsidRPr="0011133B">
        <w:rPr>
          <w:sz w:val="24"/>
          <w:szCs w:val="24"/>
        </w:rPr>
        <w:t>utor, naslov knjige, izdavač, godina (mjesto), strane</w:t>
      </w:r>
      <w:r w:rsidR="00BA0EB9" w:rsidRPr="0011133B">
        <w:rPr>
          <w:sz w:val="24"/>
          <w:szCs w:val="24"/>
        </w:rPr>
        <w:t xml:space="preserve">; </w:t>
      </w:r>
      <w:r w:rsidR="00BA0EB9" w:rsidRPr="0011133B">
        <w:rPr>
          <w:sz w:val="24"/>
          <w:szCs w:val="24"/>
          <w:u w:val="single"/>
        </w:rPr>
        <w:t>Časopis</w:t>
      </w:r>
      <w:r w:rsidR="00BA0EB9" w:rsidRPr="0011133B">
        <w:rPr>
          <w:sz w:val="24"/>
          <w:szCs w:val="24"/>
        </w:rPr>
        <w:t xml:space="preserve"> - a</w:t>
      </w:r>
      <w:r w:rsidR="003659C1" w:rsidRPr="0011133B">
        <w:rPr>
          <w:sz w:val="24"/>
          <w:szCs w:val="24"/>
        </w:rPr>
        <w:t xml:space="preserve">utor, </w:t>
      </w:r>
      <w:r w:rsidR="00D719EE" w:rsidRPr="0011133B">
        <w:rPr>
          <w:sz w:val="24"/>
          <w:szCs w:val="24"/>
        </w:rPr>
        <w:t>n</w:t>
      </w:r>
      <w:r w:rsidR="003659C1" w:rsidRPr="0011133B">
        <w:rPr>
          <w:sz w:val="24"/>
          <w:szCs w:val="24"/>
        </w:rPr>
        <w:t>aslov rada, naziv časopisa, broj, godina, strane</w:t>
      </w:r>
      <w:r w:rsidR="00BA0EB9" w:rsidRPr="0011133B">
        <w:rPr>
          <w:sz w:val="24"/>
          <w:szCs w:val="24"/>
        </w:rPr>
        <w:t xml:space="preserve">; </w:t>
      </w:r>
      <w:r w:rsidR="003659C1" w:rsidRPr="0011133B">
        <w:rPr>
          <w:sz w:val="24"/>
          <w:szCs w:val="24"/>
          <w:u w:val="single"/>
        </w:rPr>
        <w:t>Web site</w:t>
      </w:r>
      <w:r w:rsidR="003659C1" w:rsidRPr="0011133B">
        <w:rPr>
          <w:sz w:val="24"/>
          <w:szCs w:val="24"/>
        </w:rPr>
        <w:t>: a</w:t>
      </w:r>
      <w:r w:rsidR="00BA0EB9" w:rsidRPr="0011133B">
        <w:rPr>
          <w:sz w:val="24"/>
          <w:szCs w:val="24"/>
        </w:rPr>
        <w:t>utor, naslov</w:t>
      </w:r>
      <w:r w:rsidR="00073F21" w:rsidRPr="0011133B">
        <w:rPr>
          <w:sz w:val="24"/>
          <w:szCs w:val="24"/>
        </w:rPr>
        <w:t xml:space="preserve"> rada, datum</w:t>
      </w:r>
      <w:r w:rsidR="00BA0EB9" w:rsidRPr="0011133B">
        <w:rPr>
          <w:sz w:val="24"/>
          <w:szCs w:val="24"/>
        </w:rPr>
        <w:t xml:space="preserve"> pristupa sajtu;</w:t>
      </w:r>
    </w:p>
    <w:p w:rsidR="003659C1" w:rsidRPr="0011133B" w:rsidRDefault="00BA0EB9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b/>
          <w:sz w:val="24"/>
          <w:szCs w:val="24"/>
        </w:rPr>
        <w:t>Napomene</w:t>
      </w:r>
      <w:r w:rsidRPr="0011133B">
        <w:rPr>
          <w:sz w:val="24"/>
          <w:szCs w:val="24"/>
        </w:rPr>
        <w:t>: kod konačnog spiska korišćene literature ne navoditi broj strane; spisak literature sortirati po abecedi</w:t>
      </w:r>
      <w:r w:rsidR="00F636AD" w:rsidRPr="0011133B">
        <w:rPr>
          <w:sz w:val="24"/>
          <w:szCs w:val="24"/>
        </w:rPr>
        <w:t>/azbuci ( u zavisnosti od pisma na kojem je rad napisan);</w:t>
      </w:r>
    </w:p>
    <w:p w:rsidR="00310B2D" w:rsidRPr="0011133B" w:rsidRDefault="003659C1" w:rsidP="00AB0826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1133B">
        <w:rPr>
          <w:sz w:val="24"/>
          <w:szCs w:val="24"/>
        </w:rPr>
        <w:t xml:space="preserve">Rok za predaju </w:t>
      </w:r>
      <w:r w:rsidR="00073F21" w:rsidRPr="0011133B">
        <w:rPr>
          <w:sz w:val="24"/>
          <w:szCs w:val="24"/>
        </w:rPr>
        <w:t xml:space="preserve">i odbranu rada </w:t>
      </w:r>
      <w:r w:rsidR="00D719EE" w:rsidRPr="0011133B">
        <w:rPr>
          <w:sz w:val="24"/>
          <w:szCs w:val="24"/>
        </w:rPr>
        <w:t xml:space="preserve">određuju </w:t>
      </w:r>
      <w:r w:rsidR="00073F21" w:rsidRPr="0011133B">
        <w:rPr>
          <w:sz w:val="24"/>
          <w:szCs w:val="24"/>
        </w:rPr>
        <w:t xml:space="preserve">predmetni </w:t>
      </w:r>
      <w:r w:rsidR="00D719EE" w:rsidRPr="0011133B">
        <w:rPr>
          <w:sz w:val="24"/>
          <w:szCs w:val="24"/>
        </w:rPr>
        <w:t>nastavnik i saradnik u nastavi, pri</w:t>
      </w:r>
      <w:r w:rsidR="00073F21" w:rsidRPr="0011133B">
        <w:rPr>
          <w:sz w:val="24"/>
          <w:szCs w:val="24"/>
        </w:rPr>
        <w:t xml:space="preserve">likom dodjele </w:t>
      </w:r>
      <w:r w:rsidR="00310B2D" w:rsidRPr="0011133B">
        <w:rPr>
          <w:sz w:val="24"/>
          <w:szCs w:val="24"/>
        </w:rPr>
        <w:t>teme.</w:t>
      </w:r>
    </w:p>
    <w:sectPr w:rsidR="00310B2D" w:rsidRPr="0011133B" w:rsidSect="005F5B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32" w:rsidRDefault="00965232" w:rsidP="005460B6">
      <w:pPr>
        <w:spacing w:after="0" w:line="240" w:lineRule="auto"/>
      </w:pPr>
      <w:r>
        <w:separator/>
      </w:r>
    </w:p>
  </w:endnote>
  <w:endnote w:type="continuationSeparator" w:id="0">
    <w:p w:rsidR="00965232" w:rsidRDefault="00965232" w:rsidP="005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C6B" w:rsidRDefault="002C1C6B">
    <w:pPr>
      <w:pStyle w:val="Footer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-------------------------------------------------------------------------------------------------------------------------------</w:t>
    </w:r>
  </w:p>
  <w:p w:rsidR="002C1C6B" w:rsidRDefault="002C1C6B">
    <w:pPr>
      <w:pStyle w:val="Footer"/>
      <w:rPr>
        <w:sz w:val="24"/>
        <w:szCs w:val="24"/>
      </w:rPr>
    </w:pPr>
    <w:r w:rsidRPr="002C1C6B">
      <w:rPr>
        <w:i/>
        <w:sz w:val="24"/>
        <w:szCs w:val="24"/>
      </w:rPr>
      <w:t>Predmetni nastavnik</w:t>
    </w:r>
    <w:r w:rsidRPr="002C1C6B">
      <w:rPr>
        <w:sz w:val="24"/>
        <w:szCs w:val="24"/>
      </w:rPr>
      <w:t>: dr Nikola Dožić</w:t>
    </w:r>
  </w:p>
  <w:p w:rsidR="002C1C6B" w:rsidRPr="002C1C6B" w:rsidRDefault="002C1C6B">
    <w:pPr>
      <w:pStyle w:val="Footer"/>
      <w:rPr>
        <w:sz w:val="24"/>
        <w:szCs w:val="24"/>
      </w:rPr>
    </w:pPr>
    <w:r w:rsidRPr="002C1C6B">
      <w:rPr>
        <w:i/>
        <w:sz w:val="24"/>
        <w:szCs w:val="24"/>
      </w:rPr>
      <w:t>Saradnica u nastavi</w:t>
    </w:r>
    <w:r>
      <w:rPr>
        <w:sz w:val="24"/>
        <w:szCs w:val="24"/>
      </w:rPr>
      <w:t>: Nikolina Tomović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32" w:rsidRDefault="00965232" w:rsidP="005460B6">
      <w:pPr>
        <w:spacing w:after="0" w:line="240" w:lineRule="auto"/>
      </w:pPr>
      <w:r>
        <w:separator/>
      </w:r>
    </w:p>
  </w:footnote>
  <w:footnote w:type="continuationSeparator" w:id="0">
    <w:p w:rsidR="00965232" w:rsidRDefault="00965232" w:rsidP="0054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B6" w:rsidRPr="005460B6" w:rsidRDefault="005460B6" w:rsidP="005460B6">
    <w:pPr>
      <w:jc w:val="both"/>
    </w:pPr>
    <w:r w:rsidRPr="004B724F">
      <w:t>Univerzi</w:t>
    </w:r>
    <w:r>
      <w:t xml:space="preserve">tet Crne Gore – Pravni fakultet </w:t>
    </w:r>
    <w:r w:rsidRPr="004B724F">
      <w:rPr>
        <w:sz w:val="24"/>
        <w:szCs w:val="24"/>
      </w:rPr>
      <w:t xml:space="preserve">– </w:t>
    </w:r>
    <w:r w:rsidRPr="004B724F">
      <w:rPr>
        <w:b/>
        <w:bCs/>
        <w:sz w:val="24"/>
        <w:szCs w:val="24"/>
      </w:rPr>
      <w:t>MEĐUNARODNO POSLOVNO PRAVO</w:t>
    </w:r>
    <w:r w:rsidRPr="004B724F">
      <w:rPr>
        <w:sz w:val="24"/>
        <w:szCs w:val="24"/>
      </w:rPr>
      <w:t xml:space="preserve">, </w:t>
    </w:r>
    <w:r>
      <w:t>osnovne studije</w:t>
    </w:r>
    <w:r>
      <w:br/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75AF5"/>
    <w:multiLevelType w:val="hybridMultilevel"/>
    <w:tmpl w:val="5598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51C48"/>
    <w:multiLevelType w:val="hybridMultilevel"/>
    <w:tmpl w:val="5AA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602"/>
    <w:rsid w:val="00073F21"/>
    <w:rsid w:val="00080F59"/>
    <w:rsid w:val="0011133B"/>
    <w:rsid w:val="001A373A"/>
    <w:rsid w:val="001C14FF"/>
    <w:rsid w:val="001D28DD"/>
    <w:rsid w:val="002C1C6B"/>
    <w:rsid w:val="00310B2D"/>
    <w:rsid w:val="003659C1"/>
    <w:rsid w:val="003A7CCA"/>
    <w:rsid w:val="00467D99"/>
    <w:rsid w:val="004B724F"/>
    <w:rsid w:val="005460B6"/>
    <w:rsid w:val="00575151"/>
    <w:rsid w:val="005A3F9D"/>
    <w:rsid w:val="005F5BD9"/>
    <w:rsid w:val="006006A0"/>
    <w:rsid w:val="006B4A98"/>
    <w:rsid w:val="006C5CA5"/>
    <w:rsid w:val="006D7BAB"/>
    <w:rsid w:val="00727546"/>
    <w:rsid w:val="007758B5"/>
    <w:rsid w:val="0087134D"/>
    <w:rsid w:val="008E6E97"/>
    <w:rsid w:val="00965232"/>
    <w:rsid w:val="009F0CF2"/>
    <w:rsid w:val="009F6E4B"/>
    <w:rsid w:val="00AB0826"/>
    <w:rsid w:val="00B17C33"/>
    <w:rsid w:val="00BA0EB9"/>
    <w:rsid w:val="00BC6FD0"/>
    <w:rsid w:val="00C00B79"/>
    <w:rsid w:val="00C5797E"/>
    <w:rsid w:val="00D70ABB"/>
    <w:rsid w:val="00D719EE"/>
    <w:rsid w:val="00D92602"/>
    <w:rsid w:val="00DB0966"/>
    <w:rsid w:val="00E17CB2"/>
    <w:rsid w:val="00EA5337"/>
    <w:rsid w:val="00F05114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991F"/>
  <w15:docId w15:val="{6E64904C-4C1E-430A-9585-3F5F90DF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0B6"/>
  </w:style>
  <w:style w:type="paragraph" w:styleId="Footer">
    <w:name w:val="footer"/>
    <w:basedOn w:val="Normal"/>
    <w:link w:val="FooterChar"/>
    <w:uiPriority w:val="99"/>
    <w:semiHidden/>
    <w:unhideWhenUsed/>
    <w:rsid w:val="0054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0B6"/>
  </w:style>
  <w:style w:type="character" w:styleId="Hyperlink">
    <w:name w:val="Hyperlink"/>
    <w:basedOn w:val="DefaultParagraphFont"/>
    <w:uiPriority w:val="99"/>
    <w:unhideWhenUsed/>
    <w:rsid w:val="00BA0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olinat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citaonica16</dc:creator>
  <cp:keywords/>
  <dc:description/>
  <cp:lastModifiedBy>Nikolina</cp:lastModifiedBy>
  <cp:revision>18</cp:revision>
  <cp:lastPrinted>2022-02-15T13:46:00Z</cp:lastPrinted>
  <dcterms:created xsi:type="dcterms:W3CDTF">2021-02-17T13:24:00Z</dcterms:created>
  <dcterms:modified xsi:type="dcterms:W3CDTF">2022-02-17T10:23:00Z</dcterms:modified>
</cp:coreProperties>
</file>