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
        <w:gridCol w:w="815"/>
        <w:gridCol w:w="1287"/>
        <w:gridCol w:w="1346"/>
        <w:gridCol w:w="122"/>
        <w:gridCol w:w="1128"/>
        <w:gridCol w:w="2052"/>
        <w:gridCol w:w="1777"/>
        <w:gridCol w:w="184"/>
      </w:tblGrid>
      <w:tr w:rsidR="009A4293" w:rsidRPr="008B66A4" w14:paraId="7D16CDCC" w14:textId="77777777" w:rsidTr="00745C62">
        <w:trPr>
          <w:gridAfter w:val="1"/>
          <w:wAfter w:w="103" w:type="pct"/>
          <w:trHeight w:val="359"/>
          <w:jc w:val="center"/>
        </w:trPr>
        <w:tc>
          <w:tcPr>
            <w:tcW w:w="2124" w:type="pct"/>
            <w:gridSpan w:val="5"/>
            <w:tcBorders>
              <w:top w:val="single" w:sz="4" w:space="0" w:color="auto"/>
              <w:left w:val="single" w:sz="4" w:space="0" w:color="auto"/>
              <w:bottom w:val="single" w:sz="4" w:space="0" w:color="auto"/>
              <w:right w:val="nil"/>
            </w:tcBorders>
            <w:vAlign w:val="center"/>
          </w:tcPr>
          <w:p w14:paraId="745A2BA1" w14:textId="77777777" w:rsidR="009A4293" w:rsidRPr="008B66A4" w:rsidRDefault="009A4293" w:rsidP="00745C62">
            <w:pPr>
              <w:spacing w:after="0" w:line="240" w:lineRule="auto"/>
              <w:rPr>
                <w:rFonts w:ascii="Arial" w:hAnsi="Arial" w:cs="Arial"/>
                <w:sz w:val="16"/>
                <w:szCs w:val="16"/>
                <w:lang w:val="sr-Latn-CS"/>
              </w:rPr>
            </w:pPr>
            <w:r w:rsidRPr="008B66A4">
              <w:rPr>
                <w:rFonts w:ascii="Arial" w:hAnsi="Arial" w:cs="Arial"/>
                <w:i/>
                <w:iCs/>
                <w:sz w:val="16"/>
                <w:szCs w:val="16"/>
                <w:lang w:val="sr-Latn-CS"/>
              </w:rPr>
              <w:br w:type="page"/>
            </w:r>
            <w:r w:rsidRPr="008B66A4">
              <w:rPr>
                <w:rFonts w:ascii="Arial" w:hAnsi="Arial" w:cs="Arial"/>
                <w:b/>
                <w:bCs/>
                <w:i/>
                <w:iCs/>
                <w:sz w:val="16"/>
                <w:szCs w:val="16"/>
                <w:lang w:val="sr-Latn-CS"/>
              </w:rPr>
              <w:t xml:space="preserve">Naziv predmeta: </w:t>
            </w:r>
          </w:p>
        </w:tc>
        <w:tc>
          <w:tcPr>
            <w:tcW w:w="2773" w:type="pct"/>
            <w:gridSpan w:val="3"/>
            <w:tcBorders>
              <w:top w:val="single" w:sz="4" w:space="0" w:color="auto"/>
              <w:left w:val="nil"/>
              <w:bottom w:val="single" w:sz="4" w:space="0" w:color="auto"/>
              <w:right w:val="single" w:sz="4" w:space="0" w:color="auto"/>
            </w:tcBorders>
            <w:vAlign w:val="center"/>
          </w:tcPr>
          <w:p w14:paraId="4248C769" w14:textId="77777777" w:rsidR="009A4293" w:rsidRPr="008B66A4" w:rsidRDefault="009A4293" w:rsidP="00745C62">
            <w:pPr>
              <w:keepNext/>
              <w:spacing w:after="0" w:line="240" w:lineRule="auto"/>
              <w:jc w:val="center"/>
              <w:outlineLvl w:val="2"/>
              <w:rPr>
                <w:rFonts w:ascii="Arial" w:hAnsi="Arial" w:cs="Arial"/>
                <w:b/>
                <w:bCs/>
                <w:sz w:val="16"/>
                <w:szCs w:val="16"/>
                <w:lang w:val="sr-Latn-CS"/>
              </w:rPr>
            </w:pPr>
            <w:r w:rsidRPr="008B66A4">
              <w:rPr>
                <w:rFonts w:ascii="Arial" w:hAnsi="Arial" w:cs="Arial"/>
                <w:b/>
                <w:bCs/>
                <w:color w:val="000000"/>
                <w:sz w:val="16"/>
                <w:szCs w:val="16"/>
                <w:lang w:val="sr-Latn-CS"/>
              </w:rPr>
              <w:t>KRIVIČNO</w:t>
            </w:r>
            <w:r>
              <w:rPr>
                <w:rFonts w:ascii="Arial" w:hAnsi="Arial" w:cs="Arial"/>
                <w:b/>
                <w:bCs/>
                <w:color w:val="000000"/>
                <w:sz w:val="16"/>
                <w:szCs w:val="16"/>
                <w:lang w:val="sr-Latn-CS"/>
              </w:rPr>
              <w:t xml:space="preserve"> </w:t>
            </w:r>
            <w:r w:rsidRPr="008B66A4">
              <w:rPr>
                <w:rFonts w:ascii="Arial" w:hAnsi="Arial" w:cs="Arial"/>
                <w:b/>
                <w:bCs/>
                <w:color w:val="000000"/>
                <w:sz w:val="16"/>
                <w:szCs w:val="16"/>
                <w:lang w:val="sr-Latn-CS"/>
              </w:rPr>
              <w:t>PROCESNO PRAVO</w:t>
            </w:r>
          </w:p>
        </w:tc>
      </w:tr>
      <w:tr w:rsidR="009A4293" w:rsidRPr="008B66A4" w14:paraId="16DC024C" w14:textId="77777777" w:rsidTr="00745C62">
        <w:trPr>
          <w:gridAfter w:val="1"/>
          <w:wAfter w:w="103" w:type="pct"/>
          <w:trHeight w:val="291"/>
          <w:jc w:val="center"/>
        </w:trPr>
        <w:tc>
          <w:tcPr>
            <w:tcW w:w="583" w:type="pct"/>
            <w:gridSpan w:val="2"/>
            <w:tcBorders>
              <w:top w:val="single" w:sz="4" w:space="0" w:color="auto"/>
            </w:tcBorders>
            <w:vAlign w:val="center"/>
          </w:tcPr>
          <w:p w14:paraId="6EE21653" w14:textId="77777777" w:rsidR="009A4293" w:rsidRPr="008B66A4" w:rsidRDefault="009A4293" w:rsidP="00745C62">
            <w:pPr>
              <w:spacing w:after="0" w:line="240" w:lineRule="auto"/>
              <w:ind w:left="-28" w:right="-30"/>
              <w:jc w:val="center"/>
              <w:rPr>
                <w:rFonts w:ascii="Arial" w:hAnsi="Arial" w:cs="Arial"/>
                <w:i/>
                <w:iCs/>
                <w:sz w:val="16"/>
                <w:szCs w:val="16"/>
                <w:vertAlign w:val="superscript"/>
                <w:lang w:val="sr-Latn-CS"/>
              </w:rPr>
            </w:pPr>
            <w:r w:rsidRPr="008B66A4">
              <w:rPr>
                <w:rFonts w:ascii="Arial" w:hAnsi="Arial" w:cs="Arial"/>
                <w:b/>
                <w:bCs/>
                <w:i/>
                <w:iCs/>
                <w:sz w:val="16"/>
                <w:szCs w:val="16"/>
                <w:lang w:val="sr-Latn-CS"/>
              </w:rPr>
              <w:t>Šifra predmeta</w:t>
            </w:r>
          </w:p>
        </w:tc>
        <w:tc>
          <w:tcPr>
            <w:tcW w:w="1541" w:type="pct"/>
            <w:gridSpan w:val="3"/>
            <w:tcBorders>
              <w:top w:val="single" w:sz="4" w:space="0" w:color="auto"/>
            </w:tcBorders>
            <w:vAlign w:val="center"/>
          </w:tcPr>
          <w:p w14:paraId="727F5ADF" w14:textId="77777777" w:rsidR="009A4293" w:rsidRPr="008B66A4" w:rsidRDefault="009A4293" w:rsidP="00745C62">
            <w:pPr>
              <w:spacing w:after="0" w:line="240" w:lineRule="auto"/>
              <w:ind w:left="-130"/>
              <w:jc w:val="center"/>
              <w:rPr>
                <w:rFonts w:ascii="Arial" w:hAnsi="Arial" w:cs="Arial"/>
                <w:i/>
                <w:iCs/>
                <w:sz w:val="16"/>
                <w:szCs w:val="16"/>
                <w:lang w:val="sr-Latn-CS"/>
              </w:rPr>
            </w:pPr>
            <w:r w:rsidRPr="008B66A4">
              <w:rPr>
                <w:rFonts w:ascii="Arial" w:hAnsi="Arial" w:cs="Arial"/>
                <w:b/>
                <w:bCs/>
                <w:i/>
                <w:iCs/>
                <w:sz w:val="16"/>
                <w:szCs w:val="16"/>
                <w:lang w:val="sr-Latn-CS"/>
              </w:rPr>
              <w:t>Status predmeta</w:t>
            </w:r>
          </w:p>
        </w:tc>
        <w:tc>
          <w:tcPr>
            <w:tcW w:w="631" w:type="pct"/>
            <w:tcBorders>
              <w:top w:val="single" w:sz="4" w:space="0" w:color="auto"/>
            </w:tcBorders>
            <w:vAlign w:val="center"/>
          </w:tcPr>
          <w:p w14:paraId="1ACE0C6F" w14:textId="77777777" w:rsidR="009A4293" w:rsidRPr="008B66A4" w:rsidRDefault="009A4293" w:rsidP="00745C62">
            <w:pPr>
              <w:spacing w:after="0" w:line="240" w:lineRule="auto"/>
              <w:ind w:left="-130"/>
              <w:jc w:val="center"/>
              <w:rPr>
                <w:rFonts w:ascii="Arial" w:hAnsi="Arial" w:cs="Arial"/>
                <w:iCs/>
                <w:sz w:val="16"/>
                <w:szCs w:val="16"/>
                <w:lang w:val="sr-Latn-CS"/>
              </w:rPr>
            </w:pPr>
            <w:r w:rsidRPr="008B66A4">
              <w:rPr>
                <w:rFonts w:ascii="Arial" w:hAnsi="Arial" w:cs="Arial"/>
                <w:b/>
                <w:bCs/>
                <w:iCs/>
                <w:sz w:val="16"/>
                <w:szCs w:val="16"/>
                <w:lang w:val="sr-Latn-CS"/>
              </w:rPr>
              <w:t>Semestar</w:t>
            </w:r>
          </w:p>
        </w:tc>
        <w:tc>
          <w:tcPr>
            <w:tcW w:w="1148" w:type="pct"/>
            <w:tcBorders>
              <w:top w:val="single" w:sz="4" w:space="0" w:color="auto"/>
              <w:right w:val="single" w:sz="4" w:space="0" w:color="auto"/>
            </w:tcBorders>
            <w:vAlign w:val="center"/>
          </w:tcPr>
          <w:p w14:paraId="6DBFB5B2" w14:textId="77777777" w:rsidR="009A4293" w:rsidRPr="008B66A4" w:rsidRDefault="009A4293" w:rsidP="00745C62">
            <w:pPr>
              <w:spacing w:after="0" w:line="240" w:lineRule="auto"/>
              <w:jc w:val="center"/>
              <w:rPr>
                <w:rFonts w:ascii="Arial" w:hAnsi="Arial" w:cs="Arial"/>
                <w:iCs/>
                <w:sz w:val="16"/>
                <w:szCs w:val="16"/>
                <w:lang w:val="sr-Latn-CS"/>
              </w:rPr>
            </w:pPr>
            <w:r w:rsidRPr="008B66A4">
              <w:rPr>
                <w:rFonts w:ascii="Arial" w:hAnsi="Arial" w:cs="Arial"/>
                <w:b/>
                <w:bCs/>
                <w:iCs/>
                <w:sz w:val="16"/>
                <w:szCs w:val="16"/>
                <w:lang w:val="sr-Latn-CS"/>
              </w:rPr>
              <w:t>Broj ECTS kredita</w:t>
            </w:r>
          </w:p>
        </w:tc>
        <w:tc>
          <w:tcPr>
            <w:tcW w:w="994" w:type="pct"/>
            <w:tcBorders>
              <w:top w:val="single" w:sz="4" w:space="0" w:color="auto"/>
              <w:left w:val="single" w:sz="4" w:space="0" w:color="auto"/>
              <w:right w:val="single" w:sz="4" w:space="0" w:color="auto"/>
            </w:tcBorders>
            <w:vAlign w:val="center"/>
          </w:tcPr>
          <w:p w14:paraId="6EAA506B" w14:textId="77777777" w:rsidR="009A4293" w:rsidRPr="008B66A4" w:rsidRDefault="009A4293" w:rsidP="00745C62">
            <w:pPr>
              <w:spacing w:after="0" w:line="240" w:lineRule="auto"/>
              <w:jc w:val="center"/>
              <w:rPr>
                <w:rFonts w:ascii="Arial" w:hAnsi="Arial" w:cs="Arial"/>
                <w:iCs/>
                <w:sz w:val="16"/>
                <w:szCs w:val="16"/>
                <w:lang w:val="sr-Latn-CS"/>
              </w:rPr>
            </w:pPr>
            <w:r w:rsidRPr="008B66A4">
              <w:rPr>
                <w:rFonts w:ascii="Arial" w:hAnsi="Arial" w:cs="Arial"/>
                <w:b/>
                <w:bCs/>
                <w:iCs/>
                <w:sz w:val="16"/>
                <w:szCs w:val="16"/>
                <w:lang w:val="sr-Latn-CS"/>
              </w:rPr>
              <w:t>Fond časova (P+V)</w:t>
            </w:r>
          </w:p>
        </w:tc>
      </w:tr>
      <w:tr w:rsidR="009A4293" w:rsidRPr="008B66A4" w14:paraId="0651FF22" w14:textId="77777777" w:rsidTr="00745C62">
        <w:trPr>
          <w:gridAfter w:val="1"/>
          <w:wAfter w:w="103" w:type="pct"/>
          <w:trHeight w:val="230"/>
          <w:jc w:val="center"/>
        </w:trPr>
        <w:tc>
          <w:tcPr>
            <w:tcW w:w="583" w:type="pct"/>
            <w:gridSpan w:val="2"/>
            <w:vAlign w:val="center"/>
          </w:tcPr>
          <w:p w14:paraId="1150E6F8" w14:textId="77777777" w:rsidR="009A4293" w:rsidRPr="008B66A4" w:rsidRDefault="009A4293" w:rsidP="00745C62">
            <w:pPr>
              <w:keepNext/>
              <w:spacing w:after="0" w:line="240" w:lineRule="auto"/>
              <w:jc w:val="center"/>
              <w:outlineLvl w:val="3"/>
              <w:rPr>
                <w:rFonts w:ascii="Arial" w:hAnsi="Arial" w:cs="Arial"/>
                <w:b/>
                <w:bCs/>
                <w:i/>
                <w:iCs/>
                <w:sz w:val="16"/>
                <w:szCs w:val="16"/>
                <w:lang w:val="sr-Latn-CS"/>
              </w:rPr>
            </w:pPr>
          </w:p>
        </w:tc>
        <w:tc>
          <w:tcPr>
            <w:tcW w:w="1541" w:type="pct"/>
            <w:gridSpan w:val="3"/>
            <w:vAlign w:val="center"/>
          </w:tcPr>
          <w:p w14:paraId="67B964E6" w14:textId="77777777" w:rsidR="009A4293" w:rsidRPr="008B66A4" w:rsidRDefault="009A4293" w:rsidP="00745C62">
            <w:pPr>
              <w:keepNext/>
              <w:spacing w:after="0" w:line="240" w:lineRule="auto"/>
              <w:ind w:left="12"/>
              <w:jc w:val="center"/>
              <w:outlineLvl w:val="1"/>
              <w:rPr>
                <w:rFonts w:ascii="Arial" w:hAnsi="Arial" w:cs="Arial"/>
                <w:i/>
                <w:iCs/>
                <w:sz w:val="16"/>
                <w:szCs w:val="16"/>
                <w:lang w:val="sr-Latn-CS"/>
              </w:rPr>
            </w:pPr>
            <w:r w:rsidRPr="008B66A4">
              <w:rPr>
                <w:rFonts w:ascii="Arial" w:hAnsi="Arial" w:cs="Arial"/>
                <w:i/>
                <w:iCs/>
                <w:sz w:val="16"/>
                <w:szCs w:val="16"/>
                <w:lang w:val="sr-Latn-CS"/>
              </w:rPr>
              <w:t>Obavezni</w:t>
            </w:r>
          </w:p>
        </w:tc>
        <w:tc>
          <w:tcPr>
            <w:tcW w:w="631" w:type="pct"/>
          </w:tcPr>
          <w:p w14:paraId="4E60BD38" w14:textId="77777777" w:rsidR="009A4293" w:rsidRPr="008B66A4" w:rsidRDefault="009A4293" w:rsidP="00745C62">
            <w:pPr>
              <w:spacing w:after="0" w:line="240" w:lineRule="auto"/>
              <w:jc w:val="center"/>
              <w:rPr>
                <w:rFonts w:ascii="Arial" w:hAnsi="Arial" w:cs="Arial"/>
                <w:iCs/>
                <w:color w:val="000000"/>
                <w:sz w:val="16"/>
                <w:szCs w:val="16"/>
              </w:rPr>
            </w:pPr>
            <w:r w:rsidRPr="008B66A4">
              <w:rPr>
                <w:rFonts w:ascii="Arial" w:hAnsi="Arial" w:cs="Arial"/>
                <w:iCs/>
                <w:color w:val="000000"/>
                <w:sz w:val="16"/>
                <w:szCs w:val="16"/>
              </w:rPr>
              <w:t>V</w:t>
            </w:r>
          </w:p>
        </w:tc>
        <w:tc>
          <w:tcPr>
            <w:tcW w:w="1148" w:type="pct"/>
            <w:tcBorders>
              <w:right w:val="single" w:sz="4" w:space="0" w:color="auto"/>
            </w:tcBorders>
          </w:tcPr>
          <w:p w14:paraId="7047FC3C" w14:textId="77777777" w:rsidR="009A4293" w:rsidRPr="008B66A4" w:rsidRDefault="009A4293" w:rsidP="00745C62">
            <w:pPr>
              <w:spacing w:after="0" w:line="240" w:lineRule="auto"/>
              <w:jc w:val="center"/>
              <w:rPr>
                <w:rFonts w:ascii="Arial" w:hAnsi="Arial" w:cs="Arial"/>
                <w:iCs/>
                <w:color w:val="000000"/>
                <w:sz w:val="16"/>
                <w:szCs w:val="16"/>
              </w:rPr>
            </w:pPr>
            <w:r w:rsidRPr="008B66A4">
              <w:rPr>
                <w:rFonts w:ascii="Arial" w:hAnsi="Arial" w:cs="Arial"/>
                <w:iCs/>
                <w:color w:val="000000"/>
                <w:sz w:val="16"/>
                <w:szCs w:val="16"/>
              </w:rPr>
              <w:t>6</w:t>
            </w:r>
          </w:p>
        </w:tc>
        <w:tc>
          <w:tcPr>
            <w:tcW w:w="994" w:type="pct"/>
            <w:tcBorders>
              <w:left w:val="single" w:sz="4" w:space="0" w:color="auto"/>
              <w:right w:val="single" w:sz="4" w:space="0" w:color="auto"/>
            </w:tcBorders>
          </w:tcPr>
          <w:p w14:paraId="14A48369" w14:textId="77777777" w:rsidR="009A4293" w:rsidRPr="008B66A4" w:rsidRDefault="009A4293" w:rsidP="00745C62">
            <w:pPr>
              <w:spacing w:after="0" w:line="240" w:lineRule="auto"/>
              <w:jc w:val="center"/>
              <w:rPr>
                <w:rFonts w:ascii="Arial" w:hAnsi="Arial" w:cs="Arial"/>
                <w:iCs/>
                <w:color w:val="000000"/>
                <w:sz w:val="16"/>
                <w:szCs w:val="16"/>
              </w:rPr>
            </w:pPr>
            <w:r w:rsidRPr="008B66A4">
              <w:rPr>
                <w:rFonts w:ascii="Arial" w:hAnsi="Arial" w:cs="Arial"/>
                <w:iCs/>
                <w:color w:val="000000"/>
                <w:sz w:val="16"/>
                <w:szCs w:val="16"/>
              </w:rPr>
              <w:t xml:space="preserve">4P+1 V </w:t>
            </w:r>
          </w:p>
        </w:tc>
      </w:tr>
      <w:tr w:rsidR="009A4293" w:rsidRPr="008B66A4" w14:paraId="2A31406E" w14:textId="77777777" w:rsidTr="00745C62">
        <w:tblPrEx>
          <w:jc w:val="left"/>
        </w:tblPrEx>
        <w:trPr>
          <w:gridBefore w:val="1"/>
          <w:wBefore w:w="127" w:type="pct"/>
          <w:trHeight w:val="352"/>
        </w:trPr>
        <w:tc>
          <w:tcPr>
            <w:tcW w:w="4873" w:type="pct"/>
            <w:gridSpan w:val="8"/>
            <w:tcBorders>
              <w:top w:val="nil"/>
              <w:left w:val="single" w:sz="6" w:space="0" w:color="auto"/>
              <w:bottom w:val="single" w:sz="6" w:space="0" w:color="auto"/>
              <w:right w:val="single" w:sz="6" w:space="0" w:color="auto"/>
            </w:tcBorders>
          </w:tcPr>
          <w:p w14:paraId="12B5605F" w14:textId="77777777" w:rsidR="009A4293" w:rsidRPr="008B66A4" w:rsidRDefault="009A4293" w:rsidP="00745C62">
            <w:pPr>
              <w:spacing w:after="0" w:line="240" w:lineRule="auto"/>
              <w:rPr>
                <w:rFonts w:ascii="Arial" w:hAnsi="Arial" w:cs="Arial"/>
                <w:i/>
                <w:iCs/>
                <w:color w:val="000000"/>
                <w:sz w:val="16"/>
                <w:szCs w:val="16"/>
                <w:lang w:val="pl-PL"/>
              </w:rPr>
            </w:pPr>
            <w:r w:rsidRPr="008B66A4">
              <w:rPr>
                <w:rFonts w:ascii="Arial" w:hAnsi="Arial" w:cs="Arial"/>
                <w:i/>
                <w:iCs/>
                <w:color w:val="000000"/>
                <w:sz w:val="16"/>
                <w:szCs w:val="16"/>
                <w:lang w:val="pl-PL"/>
              </w:rPr>
              <w:t xml:space="preserve"> </w:t>
            </w:r>
            <w:r w:rsidRPr="008B66A4">
              <w:rPr>
                <w:rFonts w:ascii="Arial" w:hAnsi="Arial" w:cs="Arial"/>
                <w:b/>
                <w:iCs/>
                <w:color w:val="000000"/>
                <w:sz w:val="16"/>
                <w:szCs w:val="16"/>
                <w:lang w:val="pl-PL"/>
              </w:rPr>
              <w:t>Studijski programi za koje se organizuje</w:t>
            </w:r>
            <w:r w:rsidRPr="008B66A4">
              <w:rPr>
                <w:rFonts w:ascii="Arial" w:hAnsi="Arial" w:cs="Arial"/>
                <w:i/>
                <w:iCs/>
                <w:color w:val="000000"/>
                <w:sz w:val="16"/>
                <w:szCs w:val="16"/>
                <w:lang w:val="pl-PL"/>
              </w:rPr>
              <w:t xml:space="preserve"> : </w:t>
            </w:r>
          </w:p>
          <w:p w14:paraId="533EC5A6" w14:textId="77777777" w:rsidR="009A4293" w:rsidRPr="008B66A4" w:rsidRDefault="009A4293" w:rsidP="00745C62">
            <w:pPr>
              <w:spacing w:after="0" w:line="240" w:lineRule="auto"/>
              <w:rPr>
                <w:rFonts w:ascii="Arial" w:hAnsi="Arial" w:cs="Arial"/>
                <w:b/>
                <w:i/>
                <w:iCs/>
                <w:color w:val="000000"/>
                <w:sz w:val="16"/>
                <w:szCs w:val="16"/>
                <w:lang w:val="pl-PL"/>
              </w:rPr>
            </w:pPr>
            <w:r w:rsidRPr="008B66A4">
              <w:rPr>
                <w:rFonts w:ascii="Arial" w:hAnsi="Arial" w:cs="Arial"/>
                <w:i/>
                <w:sz w:val="16"/>
                <w:szCs w:val="16"/>
                <w:lang w:val="sr-Latn-CS"/>
              </w:rPr>
              <w:t>Osnovne studije Pravnog fakulteta – Akademijski studijski program za sticanje diplome Pravnika (studije traju 6 semestara, 180 ECTS kredita)</w:t>
            </w:r>
          </w:p>
        </w:tc>
      </w:tr>
      <w:tr w:rsidR="009A4293" w:rsidRPr="008B66A4" w14:paraId="0B48B790" w14:textId="77777777" w:rsidTr="00745C62">
        <w:tblPrEx>
          <w:jc w:val="left"/>
        </w:tblPrEx>
        <w:trPr>
          <w:gridBefore w:val="1"/>
          <w:wBefore w:w="127" w:type="pct"/>
          <w:trHeight w:val="266"/>
        </w:trPr>
        <w:tc>
          <w:tcPr>
            <w:tcW w:w="4873" w:type="pct"/>
            <w:gridSpan w:val="8"/>
            <w:tcBorders>
              <w:top w:val="single" w:sz="6" w:space="0" w:color="auto"/>
              <w:left w:val="single" w:sz="6" w:space="0" w:color="auto"/>
              <w:bottom w:val="single" w:sz="6" w:space="0" w:color="auto"/>
              <w:right w:val="single" w:sz="6" w:space="0" w:color="auto"/>
            </w:tcBorders>
          </w:tcPr>
          <w:p w14:paraId="3E818E9B" w14:textId="77777777" w:rsidR="009A4293" w:rsidRPr="008B66A4" w:rsidRDefault="009A4293" w:rsidP="00745C62">
            <w:pPr>
              <w:spacing w:after="0" w:line="240" w:lineRule="auto"/>
              <w:rPr>
                <w:rFonts w:ascii="Arial" w:hAnsi="Arial" w:cs="Arial"/>
                <w:i/>
                <w:iCs/>
                <w:color w:val="000000"/>
                <w:sz w:val="16"/>
                <w:szCs w:val="16"/>
                <w:lang w:val="pl-PL"/>
              </w:rPr>
            </w:pPr>
            <w:r w:rsidRPr="008B66A4">
              <w:rPr>
                <w:rFonts w:ascii="Arial" w:hAnsi="Arial" w:cs="Arial"/>
                <w:b/>
                <w:iCs/>
                <w:color w:val="000000"/>
                <w:sz w:val="16"/>
                <w:szCs w:val="16"/>
                <w:lang w:val="pl-PL"/>
              </w:rPr>
              <w:t>Uslovljenost drugim predmetima</w:t>
            </w:r>
            <w:r w:rsidRPr="008B66A4">
              <w:rPr>
                <w:rFonts w:ascii="Arial" w:hAnsi="Arial" w:cs="Arial"/>
                <w:i/>
                <w:iCs/>
                <w:color w:val="000000"/>
                <w:sz w:val="16"/>
                <w:szCs w:val="16"/>
                <w:lang w:val="pl-PL"/>
              </w:rPr>
              <w:t>:  nema uslova za prijavljivanje i slušanje predmeta;</w:t>
            </w:r>
          </w:p>
        </w:tc>
      </w:tr>
      <w:tr w:rsidR="009A4293" w:rsidRPr="008B66A4" w14:paraId="23163D24" w14:textId="77777777" w:rsidTr="00745C62">
        <w:tblPrEx>
          <w:jc w:val="left"/>
        </w:tblPrEx>
        <w:trPr>
          <w:gridBefore w:val="1"/>
          <w:wBefore w:w="127" w:type="pct"/>
          <w:trHeight w:val="161"/>
        </w:trPr>
        <w:tc>
          <w:tcPr>
            <w:tcW w:w="4873" w:type="pct"/>
            <w:gridSpan w:val="8"/>
            <w:tcBorders>
              <w:top w:val="single" w:sz="6" w:space="0" w:color="auto"/>
              <w:left w:val="single" w:sz="6" w:space="0" w:color="auto"/>
              <w:bottom w:val="single" w:sz="6" w:space="0" w:color="auto"/>
              <w:right w:val="single" w:sz="6" w:space="0" w:color="auto"/>
            </w:tcBorders>
          </w:tcPr>
          <w:p w14:paraId="7FB6CE53" w14:textId="0C4B841C" w:rsidR="009A4293" w:rsidRPr="006C3AA4" w:rsidRDefault="009A4293" w:rsidP="00745C62">
            <w:pPr>
              <w:spacing w:after="0" w:line="240" w:lineRule="auto"/>
              <w:rPr>
                <w:rFonts w:ascii="Arial" w:hAnsi="Arial" w:cs="Arial"/>
                <w:color w:val="000000"/>
                <w:sz w:val="16"/>
                <w:szCs w:val="16"/>
                <w:lang w:val="sr-Latn-CS"/>
              </w:rPr>
            </w:pPr>
            <w:r w:rsidRPr="008B66A4">
              <w:rPr>
                <w:rFonts w:ascii="Arial" w:hAnsi="Arial" w:cs="Arial"/>
                <w:b/>
                <w:iCs/>
                <w:color w:val="000000"/>
                <w:sz w:val="16"/>
                <w:szCs w:val="16"/>
                <w:lang w:val="pl-PL"/>
              </w:rPr>
              <w:t>Ciljevi izučavanja predmeta</w:t>
            </w:r>
            <w:r w:rsidRPr="008B66A4">
              <w:rPr>
                <w:rFonts w:ascii="Arial" w:hAnsi="Arial" w:cs="Arial"/>
                <w:i/>
                <w:iCs/>
                <w:color w:val="000000"/>
                <w:sz w:val="16"/>
                <w:szCs w:val="16"/>
                <w:lang w:val="pl-PL"/>
              </w:rPr>
              <w:t xml:space="preserve">: </w:t>
            </w:r>
            <w:r w:rsidRPr="008B66A4">
              <w:rPr>
                <w:rFonts w:ascii="Arial" w:hAnsi="Arial" w:cs="Arial"/>
                <w:bCs/>
                <w:i/>
                <w:iCs/>
                <w:sz w:val="16"/>
                <w:szCs w:val="16"/>
                <w:lang w:val="sr-Latn-CS"/>
              </w:rPr>
              <w:t>Upoznavanje studenata sa pojmom, razvojem, sistemom i osnovnim institutima krivčnog procesnog prava</w:t>
            </w:r>
            <w:r w:rsidR="006C3AA4">
              <w:rPr>
                <w:rFonts w:ascii="Arial" w:hAnsi="Arial" w:cs="Arial"/>
                <w:bCs/>
                <w:i/>
                <w:iCs/>
                <w:sz w:val="16"/>
                <w:szCs w:val="16"/>
                <w:lang w:val="sr-Latn-CS"/>
              </w:rPr>
              <w:t>.</w:t>
            </w:r>
          </w:p>
        </w:tc>
      </w:tr>
      <w:tr w:rsidR="009A4293" w:rsidRPr="008B66A4" w14:paraId="0CBC9BF9" w14:textId="77777777" w:rsidTr="00745C62">
        <w:tblPrEx>
          <w:jc w:val="left"/>
        </w:tblPrEx>
        <w:trPr>
          <w:gridBefore w:val="1"/>
          <w:wBefore w:w="127" w:type="pct"/>
          <w:trHeight w:val="233"/>
        </w:trPr>
        <w:tc>
          <w:tcPr>
            <w:tcW w:w="4873" w:type="pct"/>
            <w:gridSpan w:val="8"/>
            <w:tcBorders>
              <w:top w:val="single" w:sz="6" w:space="0" w:color="auto"/>
              <w:left w:val="single" w:sz="6" w:space="0" w:color="auto"/>
              <w:bottom w:val="single" w:sz="6" w:space="0" w:color="auto"/>
              <w:right w:val="single" w:sz="6" w:space="0" w:color="auto"/>
            </w:tcBorders>
          </w:tcPr>
          <w:p w14:paraId="273452A4" w14:textId="77777777" w:rsidR="006C3AA4" w:rsidRDefault="009A4293" w:rsidP="00745C62">
            <w:pPr>
              <w:spacing w:after="0" w:line="240" w:lineRule="auto"/>
              <w:rPr>
                <w:rFonts w:ascii="Arial" w:hAnsi="Arial" w:cs="Arial"/>
                <w:b/>
                <w:sz w:val="16"/>
                <w:szCs w:val="16"/>
              </w:rPr>
            </w:pPr>
            <w:r w:rsidRPr="008B66A4">
              <w:rPr>
                <w:rFonts w:ascii="Arial" w:hAnsi="Arial" w:cs="Arial"/>
                <w:b/>
                <w:sz w:val="16"/>
                <w:szCs w:val="16"/>
              </w:rPr>
              <w:t xml:space="preserve">ISHODI UČENJA: </w:t>
            </w:r>
            <w:r w:rsidR="006C3AA4">
              <w:rPr>
                <w:rFonts w:ascii="Arial" w:hAnsi="Arial" w:cs="Arial"/>
                <w:b/>
                <w:sz w:val="16"/>
                <w:szCs w:val="16"/>
              </w:rPr>
              <w:t>Nakon što položi ovaj ispit student će biti u mogućnosti da:</w:t>
            </w:r>
          </w:p>
          <w:p w14:paraId="1D5318C6" w14:textId="77777777" w:rsidR="006C3AA4" w:rsidRDefault="006C3AA4" w:rsidP="00745C62">
            <w:pPr>
              <w:spacing w:after="0" w:line="240" w:lineRule="auto"/>
              <w:rPr>
                <w:rFonts w:ascii="Arial" w:hAnsi="Arial" w:cs="Arial"/>
                <w:b/>
                <w:sz w:val="16"/>
                <w:szCs w:val="16"/>
              </w:rPr>
            </w:pPr>
          </w:p>
          <w:p w14:paraId="17EA2A71" w14:textId="7E2E8A07" w:rsidR="009A4293" w:rsidRPr="006C3AA4" w:rsidRDefault="009A4293" w:rsidP="00745C62">
            <w:pPr>
              <w:pStyle w:val="ListParagraph"/>
              <w:numPr>
                <w:ilvl w:val="0"/>
                <w:numId w:val="2"/>
              </w:numPr>
              <w:spacing w:after="0" w:line="240" w:lineRule="auto"/>
              <w:rPr>
                <w:rFonts w:ascii="Arial" w:hAnsi="Arial" w:cs="Arial"/>
                <w:sz w:val="16"/>
                <w:szCs w:val="16"/>
              </w:rPr>
            </w:pPr>
            <w:r w:rsidRPr="006C3AA4">
              <w:rPr>
                <w:rFonts w:ascii="Arial" w:hAnsi="Arial" w:cs="Arial"/>
                <w:sz w:val="16"/>
                <w:szCs w:val="16"/>
              </w:rPr>
              <w:t>objasni osnovne pojmove Krivično procesn</w:t>
            </w:r>
            <w:r w:rsidR="006C3AA4">
              <w:rPr>
                <w:rFonts w:ascii="Arial" w:hAnsi="Arial" w:cs="Arial"/>
                <w:sz w:val="16"/>
                <w:szCs w:val="16"/>
              </w:rPr>
              <w:t xml:space="preserve">og prava </w:t>
            </w:r>
            <w:r w:rsidR="00F8035A">
              <w:rPr>
                <w:rFonts w:ascii="Arial" w:hAnsi="Arial" w:cs="Arial"/>
                <w:sz w:val="16"/>
                <w:szCs w:val="16"/>
              </w:rPr>
              <w:t>,</w:t>
            </w:r>
            <w:r w:rsidR="006C3AA4">
              <w:rPr>
                <w:rFonts w:ascii="Arial" w:hAnsi="Arial" w:cs="Arial"/>
                <w:sz w:val="16"/>
                <w:szCs w:val="16"/>
              </w:rPr>
              <w:t xml:space="preserve"> kao što su krivično pro</w:t>
            </w:r>
            <w:r w:rsidRPr="006C3AA4">
              <w:rPr>
                <w:rFonts w:ascii="Arial" w:hAnsi="Arial" w:cs="Arial"/>
                <w:sz w:val="16"/>
                <w:szCs w:val="16"/>
              </w:rPr>
              <w:t>cesna</w:t>
            </w:r>
            <w:r w:rsidR="006C3AA4">
              <w:rPr>
                <w:rFonts w:ascii="Arial" w:hAnsi="Arial" w:cs="Arial"/>
                <w:sz w:val="16"/>
                <w:szCs w:val="16"/>
              </w:rPr>
              <w:t xml:space="preserve"> </w:t>
            </w:r>
            <w:r w:rsidRPr="006C3AA4">
              <w:rPr>
                <w:rFonts w:ascii="Arial" w:hAnsi="Arial" w:cs="Arial"/>
                <w:sz w:val="16"/>
                <w:szCs w:val="16"/>
              </w:rPr>
              <w:t>radnja,  krivično  procesni  odnos,  krivično  procesni  subjekt,  predmet  i  zadatak krivičnog postupka;</w:t>
            </w:r>
          </w:p>
          <w:p w14:paraId="0D6AE19C" w14:textId="77777777" w:rsidR="006C3AA4" w:rsidRPr="008B66A4" w:rsidRDefault="006C3AA4" w:rsidP="00745C62">
            <w:pPr>
              <w:spacing w:after="0" w:line="240" w:lineRule="auto"/>
              <w:rPr>
                <w:rFonts w:ascii="Arial" w:hAnsi="Arial" w:cs="Arial"/>
                <w:sz w:val="16"/>
                <w:szCs w:val="16"/>
              </w:rPr>
            </w:pPr>
          </w:p>
          <w:p w14:paraId="585DC5C2" w14:textId="77777777" w:rsidR="009A4293" w:rsidRDefault="009A4293" w:rsidP="006C3AA4">
            <w:pPr>
              <w:pStyle w:val="ListParagraph"/>
              <w:numPr>
                <w:ilvl w:val="0"/>
                <w:numId w:val="2"/>
              </w:numPr>
              <w:spacing w:after="0" w:line="240" w:lineRule="auto"/>
              <w:rPr>
                <w:rFonts w:ascii="Arial" w:hAnsi="Arial" w:cs="Arial"/>
                <w:sz w:val="16"/>
                <w:szCs w:val="16"/>
              </w:rPr>
            </w:pPr>
            <w:r w:rsidRPr="006C3AA4">
              <w:rPr>
                <w:rFonts w:ascii="Arial" w:hAnsi="Arial" w:cs="Arial"/>
                <w:sz w:val="16"/>
                <w:szCs w:val="16"/>
              </w:rPr>
              <w:t>ustanovi vezu između materijalnog Krivičnog prava i Krivično procesnog prava, jer  je  Krivično  procesno  pravo  bez  Krivično  materijalnog  prava  beživotno,  a Krivično procesno pravo bez Krivičnog materijalnog prava je bespredmetno;</w:t>
            </w:r>
          </w:p>
          <w:p w14:paraId="20788423" w14:textId="77777777" w:rsidR="006C3AA4" w:rsidRPr="006C3AA4" w:rsidRDefault="006C3AA4" w:rsidP="006C3AA4">
            <w:pPr>
              <w:pStyle w:val="ListParagraph"/>
              <w:spacing w:after="0" w:line="240" w:lineRule="auto"/>
              <w:rPr>
                <w:rFonts w:ascii="Arial" w:hAnsi="Arial" w:cs="Arial"/>
                <w:sz w:val="16"/>
                <w:szCs w:val="16"/>
              </w:rPr>
            </w:pPr>
          </w:p>
          <w:p w14:paraId="4A71F254" w14:textId="77777777" w:rsidR="009A4293" w:rsidRPr="006C3AA4" w:rsidRDefault="009A4293" w:rsidP="006C3AA4">
            <w:pPr>
              <w:pStyle w:val="ListParagraph"/>
              <w:numPr>
                <w:ilvl w:val="0"/>
                <w:numId w:val="2"/>
              </w:numPr>
              <w:spacing w:after="0" w:line="240" w:lineRule="auto"/>
              <w:rPr>
                <w:rFonts w:ascii="Arial" w:hAnsi="Arial" w:cs="Arial"/>
                <w:sz w:val="16"/>
                <w:szCs w:val="16"/>
              </w:rPr>
            </w:pPr>
            <w:r w:rsidRPr="006C3AA4">
              <w:rPr>
                <w:rFonts w:ascii="Arial" w:hAnsi="Arial" w:cs="Arial"/>
                <w:sz w:val="16"/>
                <w:szCs w:val="16"/>
              </w:rPr>
              <w:t>pravilno  tumači  propise  koji  uređuju  krivični  postupak  i  prepozna  ratio legis</w:t>
            </w:r>
            <w:r w:rsidR="006C3AA4">
              <w:rPr>
                <w:rFonts w:ascii="Arial" w:hAnsi="Arial" w:cs="Arial"/>
                <w:sz w:val="16"/>
                <w:szCs w:val="16"/>
              </w:rPr>
              <w:t xml:space="preserve"> </w:t>
            </w:r>
            <w:r w:rsidRPr="006C3AA4">
              <w:rPr>
                <w:rFonts w:ascii="Arial" w:hAnsi="Arial" w:cs="Arial"/>
                <w:sz w:val="16"/>
                <w:szCs w:val="16"/>
              </w:rPr>
              <w:t>pojedinih zakonskih odredbi;</w:t>
            </w:r>
          </w:p>
          <w:p w14:paraId="106A6286" w14:textId="77777777" w:rsidR="009A4293" w:rsidRDefault="006C3AA4" w:rsidP="00745C62">
            <w:pPr>
              <w:spacing w:after="0" w:line="240" w:lineRule="auto"/>
              <w:rPr>
                <w:rFonts w:ascii="Arial" w:hAnsi="Arial" w:cs="Arial"/>
                <w:sz w:val="16"/>
                <w:szCs w:val="16"/>
              </w:rPr>
            </w:pPr>
            <w:r>
              <w:rPr>
                <w:rFonts w:ascii="Arial" w:hAnsi="Arial" w:cs="Arial"/>
                <w:sz w:val="16"/>
                <w:szCs w:val="16"/>
              </w:rPr>
              <w:t xml:space="preserve">                </w:t>
            </w:r>
            <w:r w:rsidR="009A4293" w:rsidRPr="008B66A4">
              <w:rPr>
                <w:rFonts w:ascii="Arial" w:hAnsi="Arial" w:cs="Arial"/>
                <w:sz w:val="16"/>
                <w:szCs w:val="16"/>
              </w:rPr>
              <w:t>na  konkretno  utvrđeno  činjenično  stanje  kod  donošenja  određenih  odluka pravilno primijeni zakon;</w:t>
            </w:r>
          </w:p>
          <w:p w14:paraId="5C5278A2" w14:textId="77777777" w:rsidR="006C3AA4" w:rsidRPr="008B66A4" w:rsidRDefault="006C3AA4" w:rsidP="00745C62">
            <w:pPr>
              <w:spacing w:after="0" w:line="240" w:lineRule="auto"/>
              <w:rPr>
                <w:rFonts w:ascii="Arial" w:hAnsi="Arial" w:cs="Arial"/>
                <w:sz w:val="16"/>
                <w:szCs w:val="16"/>
              </w:rPr>
            </w:pPr>
          </w:p>
          <w:p w14:paraId="62EAC367" w14:textId="13663B7E" w:rsidR="009A4293" w:rsidRDefault="009A4293" w:rsidP="006C3AA4">
            <w:pPr>
              <w:pStyle w:val="ListParagraph"/>
              <w:numPr>
                <w:ilvl w:val="0"/>
                <w:numId w:val="2"/>
              </w:numPr>
              <w:spacing w:after="0" w:line="240" w:lineRule="auto"/>
              <w:rPr>
                <w:rFonts w:ascii="Arial" w:hAnsi="Arial" w:cs="Arial"/>
                <w:sz w:val="16"/>
                <w:szCs w:val="16"/>
              </w:rPr>
            </w:pPr>
            <w:r w:rsidRPr="006C3AA4">
              <w:rPr>
                <w:rFonts w:ascii="Arial" w:hAnsi="Arial" w:cs="Arial"/>
                <w:sz w:val="16"/>
                <w:szCs w:val="16"/>
              </w:rPr>
              <w:t xml:space="preserve">nakon utvrđenih pravnorelevantnih činjenica izvodi i odgovarajuću </w:t>
            </w:r>
            <w:r w:rsidR="00D12C56">
              <w:rPr>
                <w:rFonts w:ascii="Arial" w:hAnsi="Arial" w:cs="Arial"/>
                <w:sz w:val="16"/>
                <w:szCs w:val="16"/>
              </w:rPr>
              <w:t>odl</w:t>
            </w:r>
            <w:r w:rsidRPr="006C3AA4">
              <w:rPr>
                <w:rFonts w:ascii="Arial" w:hAnsi="Arial" w:cs="Arial"/>
                <w:sz w:val="16"/>
                <w:szCs w:val="16"/>
              </w:rPr>
              <w:t>uku;</w:t>
            </w:r>
          </w:p>
          <w:p w14:paraId="63573D7A" w14:textId="77777777" w:rsidR="00F8035A" w:rsidRPr="00F8035A" w:rsidRDefault="00F8035A" w:rsidP="00F8035A">
            <w:pPr>
              <w:spacing w:after="0" w:line="240" w:lineRule="auto"/>
              <w:ind w:left="360"/>
              <w:rPr>
                <w:rFonts w:ascii="Arial" w:hAnsi="Arial" w:cs="Arial"/>
                <w:sz w:val="16"/>
                <w:szCs w:val="16"/>
              </w:rPr>
            </w:pPr>
          </w:p>
          <w:p w14:paraId="24DE6337" w14:textId="77777777" w:rsidR="009A4293" w:rsidRPr="008B66A4" w:rsidRDefault="006C3AA4" w:rsidP="00745C62">
            <w:pPr>
              <w:spacing w:after="0" w:line="240" w:lineRule="auto"/>
              <w:rPr>
                <w:rFonts w:ascii="Arial" w:hAnsi="Arial" w:cs="Arial"/>
                <w:sz w:val="16"/>
                <w:szCs w:val="16"/>
              </w:rPr>
            </w:pPr>
            <w:r>
              <w:rPr>
                <w:rFonts w:ascii="Arial" w:hAnsi="Arial" w:cs="Arial"/>
                <w:sz w:val="16"/>
                <w:szCs w:val="16"/>
              </w:rPr>
              <w:t xml:space="preserve">        </w:t>
            </w:r>
            <w:r w:rsidR="00F8035A">
              <w:rPr>
                <w:rFonts w:ascii="Arial" w:hAnsi="Arial" w:cs="Arial"/>
                <w:sz w:val="16"/>
                <w:szCs w:val="16"/>
              </w:rPr>
              <w:t>-</w:t>
            </w:r>
            <w:r>
              <w:rPr>
                <w:rFonts w:ascii="Arial" w:hAnsi="Arial" w:cs="Arial"/>
                <w:sz w:val="16"/>
                <w:szCs w:val="16"/>
              </w:rPr>
              <w:t xml:space="preserve">        </w:t>
            </w:r>
            <w:r w:rsidR="009A4293" w:rsidRPr="008B66A4">
              <w:rPr>
                <w:rFonts w:ascii="Arial" w:hAnsi="Arial" w:cs="Arial"/>
                <w:sz w:val="16"/>
                <w:szCs w:val="16"/>
              </w:rPr>
              <w:t>koristi sva raspoloživa pravna sredstva i pravne ljekove u cilju utvrđivanja istine u krivičnom postupku.</w:t>
            </w:r>
          </w:p>
          <w:p w14:paraId="0290EC0F" w14:textId="77777777" w:rsidR="009A4293" w:rsidRPr="008B66A4" w:rsidRDefault="009A4293" w:rsidP="00745C62">
            <w:pPr>
              <w:spacing w:after="0" w:line="240" w:lineRule="auto"/>
              <w:rPr>
                <w:rFonts w:ascii="Arial" w:hAnsi="Arial" w:cs="Arial"/>
                <w:b/>
                <w:iCs/>
                <w:color w:val="000000"/>
                <w:sz w:val="16"/>
                <w:szCs w:val="16"/>
                <w:lang w:val="sv-SE"/>
              </w:rPr>
            </w:pPr>
          </w:p>
        </w:tc>
      </w:tr>
      <w:tr w:rsidR="009A4293" w:rsidRPr="008B66A4" w14:paraId="4B5B4E9D" w14:textId="77777777" w:rsidTr="00745C62">
        <w:tblPrEx>
          <w:jc w:val="left"/>
        </w:tblPrEx>
        <w:trPr>
          <w:gridBefore w:val="1"/>
          <w:wBefore w:w="127" w:type="pct"/>
          <w:trHeight w:val="254"/>
        </w:trPr>
        <w:tc>
          <w:tcPr>
            <w:tcW w:w="4873" w:type="pct"/>
            <w:gridSpan w:val="8"/>
            <w:tcBorders>
              <w:top w:val="single" w:sz="6" w:space="0" w:color="auto"/>
              <w:left w:val="single" w:sz="6" w:space="0" w:color="auto"/>
              <w:bottom w:val="single" w:sz="6" w:space="0" w:color="auto"/>
              <w:right w:val="single" w:sz="6" w:space="0" w:color="auto"/>
            </w:tcBorders>
          </w:tcPr>
          <w:p w14:paraId="3AB84C7E" w14:textId="77777777" w:rsidR="009A4293" w:rsidRPr="008B66A4" w:rsidRDefault="009A4293" w:rsidP="00745C62">
            <w:pPr>
              <w:spacing w:after="0" w:line="240" w:lineRule="auto"/>
              <w:rPr>
                <w:rFonts w:ascii="Arial" w:hAnsi="Arial" w:cs="Arial"/>
                <w:i/>
                <w:iCs/>
                <w:color w:val="000000"/>
                <w:sz w:val="16"/>
                <w:szCs w:val="16"/>
              </w:rPr>
            </w:pPr>
            <w:r w:rsidRPr="008B66A4">
              <w:rPr>
                <w:rFonts w:ascii="Arial" w:hAnsi="Arial" w:cs="Arial"/>
                <w:b/>
                <w:iCs/>
                <w:color w:val="000000"/>
                <w:sz w:val="16"/>
                <w:szCs w:val="16"/>
                <w:lang w:val="pl-PL"/>
              </w:rPr>
              <w:t>Ime i prezime nastavnika i saradnika</w:t>
            </w:r>
            <w:r w:rsidRPr="008B66A4">
              <w:rPr>
                <w:rFonts w:ascii="Arial" w:hAnsi="Arial" w:cs="Arial"/>
                <w:i/>
                <w:iCs/>
                <w:color w:val="000000"/>
                <w:sz w:val="16"/>
                <w:szCs w:val="16"/>
                <w:lang w:val="pl-PL"/>
              </w:rPr>
              <w:t xml:space="preserve">: </w:t>
            </w:r>
            <w:r w:rsidRPr="008B66A4">
              <w:rPr>
                <w:rFonts w:ascii="Arial" w:hAnsi="Arial" w:cs="Arial"/>
                <w:sz w:val="16"/>
                <w:szCs w:val="16"/>
                <w:lang w:val="sr-Latn-CS"/>
              </w:rPr>
              <w:t>nastavnik: prof.dr Drago Radulović</w:t>
            </w:r>
          </w:p>
        </w:tc>
      </w:tr>
      <w:tr w:rsidR="009A4293" w:rsidRPr="008B66A4" w14:paraId="2092BC14" w14:textId="77777777" w:rsidTr="00745C62">
        <w:tblPrEx>
          <w:jc w:val="left"/>
        </w:tblPrEx>
        <w:trPr>
          <w:gridBefore w:val="1"/>
          <w:wBefore w:w="127" w:type="pct"/>
          <w:trHeight w:val="233"/>
        </w:trPr>
        <w:tc>
          <w:tcPr>
            <w:tcW w:w="4873" w:type="pct"/>
            <w:gridSpan w:val="8"/>
            <w:tcBorders>
              <w:top w:val="single" w:sz="6" w:space="0" w:color="auto"/>
              <w:left w:val="single" w:sz="6" w:space="0" w:color="auto"/>
              <w:bottom w:val="single" w:sz="6" w:space="0" w:color="auto"/>
              <w:right w:val="single" w:sz="6" w:space="0" w:color="auto"/>
            </w:tcBorders>
          </w:tcPr>
          <w:p w14:paraId="08E3A738" w14:textId="77777777" w:rsidR="009A4293" w:rsidRPr="008B66A4" w:rsidRDefault="009A4293" w:rsidP="00745C62">
            <w:pPr>
              <w:spacing w:after="0" w:line="240" w:lineRule="auto"/>
              <w:rPr>
                <w:rFonts w:ascii="Arial" w:hAnsi="Arial" w:cs="Arial"/>
                <w:color w:val="000000"/>
                <w:sz w:val="16"/>
                <w:szCs w:val="16"/>
                <w:lang w:val="sv-SE"/>
              </w:rPr>
            </w:pPr>
            <w:r w:rsidRPr="008B66A4">
              <w:rPr>
                <w:rFonts w:ascii="Arial" w:hAnsi="Arial" w:cs="Arial"/>
                <w:b/>
                <w:iCs/>
                <w:color w:val="000000"/>
                <w:sz w:val="16"/>
                <w:szCs w:val="16"/>
                <w:lang w:val="sv-SE"/>
              </w:rPr>
              <w:t>Metod nastave i savladanja gradiva</w:t>
            </w:r>
            <w:r w:rsidRPr="008B66A4">
              <w:rPr>
                <w:rFonts w:ascii="Arial" w:hAnsi="Arial" w:cs="Arial"/>
                <w:i/>
                <w:iCs/>
                <w:color w:val="000000"/>
                <w:sz w:val="16"/>
                <w:szCs w:val="16"/>
                <w:lang w:val="sv-SE"/>
              </w:rPr>
              <w:t>:</w:t>
            </w:r>
            <w:r w:rsidRPr="008B66A4">
              <w:rPr>
                <w:rFonts w:ascii="Arial" w:hAnsi="Arial" w:cs="Arial"/>
                <w:color w:val="000000"/>
                <w:sz w:val="16"/>
                <w:szCs w:val="16"/>
                <w:lang w:val="sv-SE"/>
              </w:rPr>
              <w:t xml:space="preserve"> </w:t>
            </w:r>
            <w:r w:rsidRPr="008B66A4">
              <w:rPr>
                <w:rFonts w:ascii="Arial" w:hAnsi="Arial" w:cs="Arial"/>
                <w:color w:val="000000"/>
                <w:sz w:val="16"/>
                <w:szCs w:val="16"/>
                <w:lang w:val="sl-SI"/>
              </w:rPr>
              <w:t>Predavanja, vježbe, seminarski radovi, konsultacije i debatni časovi</w:t>
            </w:r>
          </w:p>
        </w:tc>
      </w:tr>
      <w:tr w:rsidR="009A4293" w:rsidRPr="008B66A4" w14:paraId="72D15398" w14:textId="77777777" w:rsidTr="00745C62">
        <w:tblPrEx>
          <w:jc w:val="left"/>
        </w:tblPrEx>
        <w:trPr>
          <w:gridBefore w:val="1"/>
          <w:wBefore w:w="127" w:type="pct"/>
          <w:cantSplit/>
          <w:trHeight w:val="139"/>
        </w:trPr>
        <w:tc>
          <w:tcPr>
            <w:tcW w:w="4873" w:type="pct"/>
            <w:gridSpan w:val="8"/>
            <w:tcBorders>
              <w:top w:val="single" w:sz="4" w:space="0" w:color="auto"/>
              <w:left w:val="single" w:sz="4" w:space="0" w:color="auto"/>
              <w:bottom w:val="dotted" w:sz="4" w:space="0" w:color="auto"/>
            </w:tcBorders>
            <w:vAlign w:val="center"/>
          </w:tcPr>
          <w:p w14:paraId="38460F9A" w14:textId="77777777" w:rsidR="009A4293" w:rsidRPr="008B66A4" w:rsidRDefault="009A4293" w:rsidP="00745C62">
            <w:pPr>
              <w:keepNext/>
              <w:spacing w:after="0" w:line="240" w:lineRule="auto"/>
              <w:outlineLvl w:val="2"/>
              <w:rPr>
                <w:rFonts w:ascii="Arial" w:hAnsi="Arial" w:cs="Arial"/>
                <w:b/>
                <w:bCs/>
                <w:i/>
                <w:iCs/>
                <w:sz w:val="16"/>
                <w:szCs w:val="16"/>
                <w:lang w:val="sl-SI"/>
              </w:rPr>
            </w:pPr>
            <w:r w:rsidRPr="008B66A4">
              <w:rPr>
                <w:rFonts w:ascii="Arial" w:hAnsi="Arial" w:cs="Arial"/>
                <w:b/>
                <w:bCs/>
                <w:i/>
                <w:iCs/>
                <w:sz w:val="16"/>
                <w:szCs w:val="16"/>
                <w:lang w:val="sl-SI"/>
              </w:rPr>
              <w:t xml:space="preserve">SADRŽAJ PREDMETA </w:t>
            </w:r>
          </w:p>
        </w:tc>
      </w:tr>
      <w:tr w:rsidR="009A4293" w:rsidRPr="008B66A4" w14:paraId="601D52B8" w14:textId="77777777" w:rsidTr="00745C62">
        <w:tblPrEx>
          <w:jc w:val="left"/>
        </w:tblPrEx>
        <w:trPr>
          <w:gridBefore w:val="1"/>
          <w:wBefore w:w="127" w:type="pct"/>
          <w:cantSplit/>
          <w:trHeight w:val="3416"/>
        </w:trPr>
        <w:tc>
          <w:tcPr>
            <w:tcW w:w="1176" w:type="pct"/>
            <w:gridSpan w:val="2"/>
            <w:tcBorders>
              <w:top w:val="single" w:sz="4" w:space="0" w:color="auto"/>
            </w:tcBorders>
            <w:vAlign w:val="center"/>
          </w:tcPr>
          <w:p w14:paraId="6380E773" w14:textId="77777777" w:rsidR="009A4293" w:rsidRPr="008B66A4" w:rsidRDefault="009A4293" w:rsidP="00745C62">
            <w:pPr>
              <w:spacing w:after="0" w:line="240" w:lineRule="auto"/>
              <w:rPr>
                <w:rFonts w:ascii="Arial" w:hAnsi="Arial" w:cs="Arial"/>
                <w:bCs/>
                <w:sz w:val="16"/>
                <w:szCs w:val="16"/>
                <w:lang w:val="sl-SI"/>
              </w:rPr>
            </w:pPr>
            <w:r w:rsidRPr="008B66A4">
              <w:rPr>
                <w:rFonts w:ascii="Arial" w:hAnsi="Arial" w:cs="Arial"/>
                <w:bCs/>
                <w:sz w:val="16"/>
                <w:szCs w:val="16"/>
                <w:lang w:val="sl-SI"/>
              </w:rPr>
              <w:t>I nedelja</w:t>
            </w:r>
          </w:p>
          <w:p w14:paraId="633C2315"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II nedelja</w:t>
            </w:r>
          </w:p>
          <w:p w14:paraId="151AC395"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III nedelja</w:t>
            </w:r>
          </w:p>
          <w:p w14:paraId="3ECDF4A2"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IV nedelja</w:t>
            </w:r>
          </w:p>
          <w:p w14:paraId="7E2ECBF5"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V nedelja</w:t>
            </w:r>
          </w:p>
          <w:p w14:paraId="64535F6D"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VI nedelja</w:t>
            </w:r>
          </w:p>
          <w:p w14:paraId="6D80C850"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VII nedelja</w:t>
            </w:r>
          </w:p>
          <w:p w14:paraId="00919E9A"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VIII nedelja</w:t>
            </w:r>
          </w:p>
          <w:p w14:paraId="6D7E1F08" w14:textId="77777777" w:rsidR="009A4293" w:rsidRPr="008B66A4" w:rsidRDefault="009A4293" w:rsidP="00745C62">
            <w:pPr>
              <w:spacing w:after="0" w:line="240" w:lineRule="auto"/>
              <w:ind w:left="-25"/>
              <w:rPr>
                <w:rFonts w:ascii="Arial" w:hAnsi="Arial" w:cs="Arial"/>
                <w:b/>
                <w:bCs/>
                <w:sz w:val="16"/>
                <w:szCs w:val="16"/>
                <w:lang w:val="sl-SI"/>
              </w:rPr>
            </w:pPr>
            <w:r w:rsidRPr="008B66A4">
              <w:rPr>
                <w:rFonts w:ascii="Arial" w:hAnsi="Arial" w:cs="Arial"/>
                <w:b/>
                <w:bCs/>
                <w:sz w:val="16"/>
                <w:szCs w:val="16"/>
                <w:lang w:val="sl-SI"/>
              </w:rPr>
              <w:t>IX nedelja</w:t>
            </w:r>
          </w:p>
          <w:p w14:paraId="1A7972BE"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X nedelja</w:t>
            </w:r>
          </w:p>
          <w:p w14:paraId="40339334"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XI nedelja</w:t>
            </w:r>
          </w:p>
          <w:p w14:paraId="15A303DD"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XII nedelja</w:t>
            </w:r>
          </w:p>
          <w:p w14:paraId="29D80430"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XIII nedelja</w:t>
            </w:r>
          </w:p>
          <w:p w14:paraId="5F25632D"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XIV nedelja</w:t>
            </w:r>
          </w:p>
          <w:p w14:paraId="385AA8F6"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XV nedelja</w:t>
            </w:r>
          </w:p>
          <w:p w14:paraId="0910C9A0" w14:textId="77777777" w:rsidR="009A4293" w:rsidRPr="008B66A4" w:rsidRDefault="009A4293" w:rsidP="00745C62">
            <w:pPr>
              <w:spacing w:after="0" w:line="240" w:lineRule="auto"/>
              <w:ind w:left="-25"/>
              <w:rPr>
                <w:rFonts w:ascii="Arial" w:hAnsi="Arial" w:cs="Arial"/>
                <w:bCs/>
                <w:sz w:val="16"/>
                <w:szCs w:val="16"/>
                <w:lang w:val="sl-SI"/>
              </w:rPr>
            </w:pPr>
            <w:r w:rsidRPr="008B66A4">
              <w:rPr>
                <w:rFonts w:ascii="Arial" w:hAnsi="Arial" w:cs="Arial"/>
                <w:bCs/>
                <w:sz w:val="16"/>
                <w:szCs w:val="16"/>
                <w:lang w:val="sl-SI"/>
              </w:rPr>
              <w:t>XVI nedelja</w:t>
            </w:r>
          </w:p>
          <w:p w14:paraId="6413B3F3" w14:textId="77777777" w:rsidR="009A4293" w:rsidRPr="008B66A4" w:rsidRDefault="009A4293" w:rsidP="00745C62">
            <w:pPr>
              <w:spacing w:after="0" w:line="240" w:lineRule="auto"/>
              <w:rPr>
                <w:rFonts w:ascii="Arial" w:hAnsi="Arial" w:cs="Arial"/>
                <w:bCs/>
                <w:color w:val="000000"/>
                <w:sz w:val="16"/>
                <w:szCs w:val="16"/>
                <w:lang w:val="sl-SI"/>
              </w:rPr>
            </w:pPr>
            <w:r w:rsidRPr="008B66A4">
              <w:rPr>
                <w:rFonts w:ascii="Arial" w:hAnsi="Arial" w:cs="Arial"/>
                <w:bCs/>
                <w:color w:val="000000"/>
                <w:sz w:val="16"/>
                <w:szCs w:val="16"/>
                <w:lang w:val="sl-SI"/>
              </w:rPr>
              <w:t>XVIII-XXI nedelja</w:t>
            </w:r>
          </w:p>
          <w:p w14:paraId="62EB4D4A" w14:textId="77777777" w:rsidR="009A4293" w:rsidRPr="008B66A4" w:rsidRDefault="009A4293" w:rsidP="00745C62">
            <w:pPr>
              <w:spacing w:after="0" w:line="240" w:lineRule="auto"/>
              <w:ind w:left="-25"/>
              <w:rPr>
                <w:rFonts w:ascii="Arial" w:hAnsi="Arial" w:cs="Arial"/>
                <w:bCs/>
                <w:sz w:val="16"/>
                <w:szCs w:val="16"/>
                <w:lang w:val="sl-SI"/>
              </w:rPr>
            </w:pPr>
          </w:p>
        </w:tc>
        <w:tc>
          <w:tcPr>
            <w:tcW w:w="3697" w:type="pct"/>
            <w:gridSpan w:val="6"/>
            <w:tcBorders>
              <w:left w:val="single" w:sz="4" w:space="0" w:color="auto"/>
              <w:right w:val="single" w:sz="4" w:space="0" w:color="auto"/>
            </w:tcBorders>
          </w:tcPr>
          <w:p w14:paraId="7800EBD1" w14:textId="77777777" w:rsidR="009A4293" w:rsidRDefault="009A4293" w:rsidP="00745C62">
            <w:pPr>
              <w:spacing w:after="0" w:line="240" w:lineRule="auto"/>
              <w:rPr>
                <w:rFonts w:ascii="Arial" w:hAnsi="Arial" w:cs="Arial"/>
                <w:bCs/>
                <w:color w:val="000000"/>
                <w:sz w:val="16"/>
                <w:szCs w:val="16"/>
                <w:lang w:val="sr-Latn-CS"/>
              </w:rPr>
            </w:pPr>
          </w:p>
          <w:p w14:paraId="5663AC42" w14:textId="77777777" w:rsidR="009A4293" w:rsidRPr="008B66A4" w:rsidRDefault="009A4293" w:rsidP="00745C62">
            <w:pPr>
              <w:spacing w:after="0" w:line="240" w:lineRule="auto"/>
              <w:rPr>
                <w:rFonts w:ascii="Arial" w:hAnsi="Arial" w:cs="Arial"/>
                <w:bCs/>
                <w:color w:val="000000"/>
                <w:sz w:val="16"/>
                <w:szCs w:val="16"/>
                <w:lang w:val="sl-SI"/>
              </w:rPr>
            </w:pPr>
            <w:r w:rsidRPr="008B66A4">
              <w:rPr>
                <w:rFonts w:ascii="Arial" w:hAnsi="Arial" w:cs="Arial"/>
                <w:bCs/>
                <w:color w:val="000000"/>
                <w:sz w:val="16"/>
                <w:szCs w:val="16"/>
                <w:lang w:val="sr-Latn-CS"/>
              </w:rPr>
              <w:t>Priprema i upis semestra, u</w:t>
            </w:r>
            <w:r w:rsidRPr="008B66A4">
              <w:rPr>
                <w:rFonts w:ascii="Arial" w:hAnsi="Arial" w:cs="Arial"/>
                <w:bCs/>
                <w:color w:val="000000"/>
                <w:sz w:val="16"/>
                <w:szCs w:val="16"/>
                <w:lang w:val="sl-SI"/>
              </w:rPr>
              <w:t>poznavanje sa predmetom i nastavnim obavezama</w:t>
            </w:r>
          </w:p>
          <w:p w14:paraId="48D43937" w14:textId="77777777" w:rsidR="009A4293" w:rsidRPr="008B66A4" w:rsidRDefault="009A4293" w:rsidP="00745C62">
            <w:pPr>
              <w:spacing w:after="0" w:line="240" w:lineRule="auto"/>
              <w:rPr>
                <w:rFonts w:ascii="Arial" w:hAnsi="Arial" w:cs="Arial"/>
                <w:bCs/>
                <w:color w:val="000000"/>
                <w:sz w:val="16"/>
                <w:szCs w:val="16"/>
                <w:lang w:val="sl-SI"/>
              </w:rPr>
            </w:pPr>
            <w:r w:rsidRPr="008B66A4">
              <w:rPr>
                <w:rFonts w:ascii="Arial" w:hAnsi="Arial" w:cs="Arial"/>
                <w:bCs/>
                <w:color w:val="000000"/>
                <w:sz w:val="16"/>
                <w:szCs w:val="16"/>
                <w:lang w:val="sl-SI"/>
              </w:rPr>
              <w:t>Pojam krivičnoprocesnog prava, predme, zadatak i izvori</w:t>
            </w:r>
          </w:p>
          <w:p w14:paraId="10A3D9A3" w14:textId="77777777" w:rsidR="009A4293" w:rsidRPr="008B66A4" w:rsidRDefault="009A4293" w:rsidP="00745C62">
            <w:pPr>
              <w:spacing w:after="0" w:line="240" w:lineRule="auto"/>
              <w:rPr>
                <w:rFonts w:ascii="Arial" w:hAnsi="Arial" w:cs="Arial"/>
                <w:bCs/>
                <w:color w:val="000000"/>
                <w:sz w:val="16"/>
                <w:szCs w:val="16"/>
                <w:lang w:val="sr-Latn-CS"/>
              </w:rPr>
            </w:pPr>
            <w:r w:rsidRPr="008B66A4">
              <w:rPr>
                <w:rFonts w:ascii="Arial" w:hAnsi="Arial" w:cs="Arial"/>
                <w:bCs/>
                <w:color w:val="000000"/>
                <w:sz w:val="16"/>
                <w:szCs w:val="16"/>
                <w:lang w:val="sl-SI"/>
              </w:rPr>
              <w:t>Istorijski razvoj  krivičnoprocesnog prava i načela krivičnog postupka</w:t>
            </w:r>
          </w:p>
          <w:p w14:paraId="78E0EFD8" w14:textId="77777777" w:rsidR="009A4293" w:rsidRPr="008B66A4" w:rsidRDefault="009A4293" w:rsidP="00745C62">
            <w:pPr>
              <w:spacing w:after="0" w:line="240" w:lineRule="auto"/>
              <w:rPr>
                <w:rFonts w:ascii="Arial" w:hAnsi="Arial" w:cs="Arial"/>
                <w:bCs/>
                <w:color w:val="000000"/>
                <w:sz w:val="16"/>
                <w:szCs w:val="16"/>
                <w:lang w:val="sl-SI"/>
              </w:rPr>
            </w:pPr>
            <w:r w:rsidRPr="008B66A4">
              <w:rPr>
                <w:rFonts w:ascii="Arial" w:hAnsi="Arial" w:cs="Arial"/>
                <w:bCs/>
                <w:color w:val="000000"/>
                <w:sz w:val="16"/>
                <w:szCs w:val="16"/>
                <w:lang w:val="sl-SI"/>
              </w:rPr>
              <w:t>Krivičnoprocesni subjekti</w:t>
            </w:r>
          </w:p>
          <w:p w14:paraId="685E230F" w14:textId="77777777" w:rsidR="009A4293" w:rsidRPr="008B66A4" w:rsidRDefault="009A4293" w:rsidP="00745C62">
            <w:pPr>
              <w:spacing w:after="0" w:line="240" w:lineRule="auto"/>
              <w:rPr>
                <w:rFonts w:ascii="Arial" w:hAnsi="Arial" w:cs="Arial"/>
                <w:bCs/>
                <w:color w:val="000000"/>
                <w:sz w:val="16"/>
                <w:szCs w:val="16"/>
                <w:lang w:val="sl-SI"/>
              </w:rPr>
            </w:pPr>
            <w:r w:rsidRPr="008B66A4">
              <w:rPr>
                <w:rFonts w:ascii="Arial" w:hAnsi="Arial" w:cs="Arial"/>
                <w:bCs/>
                <w:color w:val="000000"/>
                <w:sz w:val="16"/>
                <w:szCs w:val="16"/>
                <w:lang w:val="sl-SI"/>
              </w:rPr>
              <w:t>Praktična nastava</w:t>
            </w:r>
          </w:p>
          <w:p w14:paraId="7E73DE5F" w14:textId="77777777" w:rsidR="009A4293" w:rsidRPr="008B66A4" w:rsidRDefault="009A4293" w:rsidP="00745C62">
            <w:pPr>
              <w:spacing w:after="0" w:line="240" w:lineRule="auto"/>
              <w:rPr>
                <w:rFonts w:ascii="Arial" w:hAnsi="Arial" w:cs="Arial"/>
                <w:bCs/>
                <w:color w:val="000000"/>
                <w:sz w:val="16"/>
                <w:szCs w:val="16"/>
                <w:lang w:val="sl-SI"/>
              </w:rPr>
            </w:pPr>
            <w:r w:rsidRPr="008B66A4">
              <w:rPr>
                <w:rFonts w:ascii="Arial" w:hAnsi="Arial" w:cs="Arial"/>
                <w:bCs/>
                <w:color w:val="000000"/>
                <w:sz w:val="16"/>
                <w:szCs w:val="16"/>
                <w:lang w:val="sl-SI"/>
              </w:rPr>
              <w:t>Krivičnoprocesne radnje</w:t>
            </w:r>
          </w:p>
          <w:p w14:paraId="3E26E03E" w14:textId="77777777" w:rsidR="009A4293" w:rsidRPr="008B66A4" w:rsidRDefault="009A4293" w:rsidP="00745C62">
            <w:pPr>
              <w:spacing w:after="0" w:line="240" w:lineRule="auto"/>
              <w:rPr>
                <w:rFonts w:ascii="Arial" w:hAnsi="Arial" w:cs="Arial"/>
                <w:bCs/>
                <w:color w:val="000000"/>
                <w:sz w:val="16"/>
                <w:szCs w:val="16"/>
                <w:lang w:val="sr-Latn-CS"/>
              </w:rPr>
            </w:pPr>
            <w:r w:rsidRPr="008B66A4">
              <w:rPr>
                <w:rFonts w:ascii="Arial" w:hAnsi="Arial" w:cs="Arial"/>
                <w:bCs/>
                <w:color w:val="000000"/>
                <w:sz w:val="16"/>
                <w:szCs w:val="16"/>
                <w:lang w:val="sl-SI"/>
              </w:rPr>
              <w:t>Radnje dokazivanja i dokazna sredstva</w:t>
            </w:r>
          </w:p>
          <w:p w14:paraId="74757C91" w14:textId="77777777" w:rsidR="009A4293" w:rsidRPr="008B66A4" w:rsidRDefault="009A4293" w:rsidP="00745C62">
            <w:pPr>
              <w:spacing w:after="0" w:line="240" w:lineRule="auto"/>
              <w:rPr>
                <w:rFonts w:ascii="Arial" w:hAnsi="Arial" w:cs="Arial"/>
                <w:color w:val="000000"/>
                <w:sz w:val="16"/>
                <w:szCs w:val="16"/>
                <w:lang w:val="sr-Latn-CS"/>
              </w:rPr>
            </w:pPr>
            <w:r w:rsidRPr="008B66A4">
              <w:rPr>
                <w:rFonts w:ascii="Arial" w:hAnsi="Arial" w:cs="Arial"/>
                <w:bCs/>
                <w:color w:val="000000"/>
                <w:sz w:val="16"/>
                <w:szCs w:val="16"/>
                <w:lang w:val="sl-SI"/>
              </w:rPr>
              <w:t>Praktična nastava</w:t>
            </w:r>
          </w:p>
          <w:p w14:paraId="5A38C2E8" w14:textId="3ABD6AC3" w:rsidR="009A4293" w:rsidRPr="008B66A4" w:rsidRDefault="003F2C48" w:rsidP="00745C62">
            <w:pPr>
              <w:spacing w:after="0" w:line="240" w:lineRule="auto"/>
              <w:rPr>
                <w:rFonts w:ascii="Arial" w:hAnsi="Arial" w:cs="Arial"/>
                <w:bCs/>
                <w:color w:val="000000"/>
                <w:sz w:val="16"/>
                <w:szCs w:val="16"/>
                <w:lang w:val="sl-SI"/>
              </w:rPr>
            </w:pPr>
            <w:r>
              <w:rPr>
                <w:rFonts w:ascii="Arial" w:hAnsi="Arial" w:cs="Arial"/>
                <w:bCs/>
                <w:color w:val="000000"/>
                <w:sz w:val="16"/>
                <w:szCs w:val="16"/>
                <w:lang w:val="sl-SI"/>
              </w:rPr>
              <w:t>K</w:t>
            </w:r>
            <w:r w:rsidR="009A4293" w:rsidRPr="008B66A4">
              <w:rPr>
                <w:rFonts w:ascii="Arial" w:hAnsi="Arial" w:cs="Arial"/>
                <w:bCs/>
                <w:color w:val="000000"/>
                <w:sz w:val="16"/>
                <w:szCs w:val="16"/>
                <w:lang w:val="sl-SI"/>
              </w:rPr>
              <w:t>olokvijum</w:t>
            </w:r>
          </w:p>
          <w:p w14:paraId="4E9A1E6A" w14:textId="77777777" w:rsidR="009A4293" w:rsidRPr="008B66A4" w:rsidRDefault="009A4293" w:rsidP="00745C62">
            <w:pPr>
              <w:spacing w:after="0" w:line="240" w:lineRule="auto"/>
              <w:rPr>
                <w:rFonts w:ascii="Arial" w:hAnsi="Arial" w:cs="Arial"/>
                <w:bCs/>
                <w:color w:val="000000"/>
                <w:sz w:val="16"/>
                <w:szCs w:val="16"/>
                <w:lang w:val="sl-SI"/>
              </w:rPr>
            </w:pPr>
            <w:r w:rsidRPr="008B66A4">
              <w:rPr>
                <w:rFonts w:ascii="Arial" w:hAnsi="Arial" w:cs="Arial"/>
                <w:bCs/>
                <w:color w:val="000000"/>
                <w:sz w:val="16"/>
                <w:szCs w:val="16"/>
                <w:lang w:val="sl-SI"/>
              </w:rPr>
              <w:t>Podnesci i zapisnici, radnje odlučivanja, radnje procesne prinude</w:t>
            </w:r>
          </w:p>
          <w:p w14:paraId="098DA413" w14:textId="77777777" w:rsidR="009A4293" w:rsidRPr="008B66A4" w:rsidRDefault="009A4293" w:rsidP="00745C62">
            <w:pPr>
              <w:spacing w:after="0" w:line="240" w:lineRule="auto"/>
              <w:rPr>
                <w:rFonts w:ascii="Arial" w:hAnsi="Arial" w:cs="Arial"/>
                <w:color w:val="000000"/>
                <w:sz w:val="16"/>
                <w:szCs w:val="16"/>
                <w:lang w:val="sr-Cyrl-BA"/>
              </w:rPr>
            </w:pPr>
            <w:r w:rsidRPr="008B66A4">
              <w:rPr>
                <w:rFonts w:ascii="Arial" w:hAnsi="Arial" w:cs="Arial"/>
                <w:bCs/>
                <w:color w:val="000000"/>
                <w:sz w:val="16"/>
                <w:szCs w:val="16"/>
                <w:lang w:val="sl-SI"/>
              </w:rPr>
              <w:t>Praktična nastava</w:t>
            </w:r>
          </w:p>
          <w:p w14:paraId="19DC1F08" w14:textId="77777777" w:rsidR="009A4293" w:rsidRPr="008B66A4" w:rsidRDefault="009A4293" w:rsidP="00745C62">
            <w:pPr>
              <w:spacing w:after="0" w:line="240" w:lineRule="auto"/>
              <w:rPr>
                <w:rFonts w:ascii="Arial" w:hAnsi="Arial" w:cs="Arial"/>
                <w:color w:val="000000"/>
                <w:sz w:val="16"/>
                <w:szCs w:val="16"/>
                <w:lang w:val="sr-Cyrl-BA"/>
              </w:rPr>
            </w:pPr>
            <w:r w:rsidRPr="008B66A4">
              <w:rPr>
                <w:rFonts w:ascii="Arial" w:hAnsi="Arial" w:cs="Arial"/>
                <w:bCs/>
                <w:color w:val="000000"/>
                <w:sz w:val="16"/>
                <w:szCs w:val="16"/>
                <w:lang w:val="sl-SI"/>
              </w:rPr>
              <w:t>Izviđaj i prethodni postupak</w:t>
            </w:r>
          </w:p>
          <w:p w14:paraId="2C9F3D3D" w14:textId="77777777" w:rsidR="009A4293" w:rsidRPr="008B66A4" w:rsidRDefault="009A4293" w:rsidP="00745C62">
            <w:pPr>
              <w:spacing w:after="0" w:line="240" w:lineRule="auto"/>
              <w:rPr>
                <w:rFonts w:ascii="Arial" w:hAnsi="Arial" w:cs="Arial"/>
                <w:color w:val="000000"/>
                <w:sz w:val="16"/>
                <w:szCs w:val="16"/>
                <w:lang w:val="sr-Cyrl-BA"/>
              </w:rPr>
            </w:pPr>
            <w:r w:rsidRPr="008B66A4">
              <w:rPr>
                <w:rFonts w:ascii="Arial" w:hAnsi="Arial" w:cs="Arial"/>
                <w:bCs/>
                <w:color w:val="000000"/>
                <w:sz w:val="16"/>
                <w:szCs w:val="16"/>
                <w:lang w:val="sl-SI"/>
              </w:rPr>
              <w:t>Glavni krivični postupak</w:t>
            </w:r>
          </w:p>
          <w:p w14:paraId="73FD2400" w14:textId="77777777" w:rsidR="009A4293" w:rsidRPr="008B66A4" w:rsidRDefault="009A4293" w:rsidP="00745C62">
            <w:pPr>
              <w:spacing w:after="0" w:line="240" w:lineRule="auto"/>
              <w:rPr>
                <w:rFonts w:ascii="Arial" w:hAnsi="Arial" w:cs="Arial"/>
                <w:color w:val="000000"/>
                <w:sz w:val="16"/>
                <w:szCs w:val="16"/>
                <w:lang w:val="sr-Cyrl-BA"/>
              </w:rPr>
            </w:pPr>
            <w:r w:rsidRPr="008B66A4">
              <w:rPr>
                <w:rFonts w:ascii="Arial" w:hAnsi="Arial" w:cs="Arial"/>
                <w:bCs/>
                <w:color w:val="000000"/>
                <w:sz w:val="16"/>
                <w:szCs w:val="16"/>
                <w:lang w:val="sl-SI"/>
              </w:rPr>
              <w:t>Postupak po pravnim lijekovima i posebni postupci</w:t>
            </w:r>
          </w:p>
          <w:p w14:paraId="515B01D8" w14:textId="77777777" w:rsidR="009A4293" w:rsidRPr="008B66A4" w:rsidRDefault="009A4293" w:rsidP="00745C62">
            <w:pPr>
              <w:tabs>
                <w:tab w:val="left" w:pos="2040"/>
              </w:tabs>
              <w:spacing w:after="0" w:line="240" w:lineRule="auto"/>
              <w:rPr>
                <w:rFonts w:ascii="Arial" w:hAnsi="Arial" w:cs="Arial"/>
                <w:color w:val="000000"/>
                <w:sz w:val="16"/>
                <w:szCs w:val="16"/>
                <w:lang w:val="sr-Cyrl-BA"/>
              </w:rPr>
            </w:pPr>
            <w:r w:rsidRPr="008B66A4">
              <w:rPr>
                <w:rFonts w:ascii="Arial" w:hAnsi="Arial" w:cs="Arial"/>
                <w:bCs/>
                <w:color w:val="000000"/>
                <w:sz w:val="16"/>
                <w:szCs w:val="16"/>
                <w:lang w:val="sl-SI"/>
              </w:rPr>
              <w:t>Praktična nastava</w:t>
            </w:r>
            <w:r w:rsidRPr="008B66A4">
              <w:rPr>
                <w:rFonts w:ascii="Arial" w:hAnsi="Arial" w:cs="Arial"/>
                <w:bCs/>
                <w:color w:val="000000"/>
                <w:sz w:val="16"/>
                <w:szCs w:val="16"/>
                <w:lang w:val="sl-SI"/>
              </w:rPr>
              <w:tab/>
            </w:r>
          </w:p>
          <w:p w14:paraId="2B62A066" w14:textId="77777777" w:rsidR="009A4293" w:rsidRPr="008B66A4" w:rsidRDefault="009A4293" w:rsidP="00745C62">
            <w:pPr>
              <w:spacing w:after="0" w:line="240" w:lineRule="auto"/>
              <w:rPr>
                <w:rFonts w:ascii="Arial" w:hAnsi="Arial" w:cs="Arial"/>
                <w:bCs/>
                <w:color w:val="000000"/>
                <w:sz w:val="16"/>
                <w:szCs w:val="16"/>
                <w:lang w:val="sl-SI"/>
              </w:rPr>
            </w:pPr>
            <w:r w:rsidRPr="008B66A4">
              <w:rPr>
                <w:rFonts w:ascii="Arial" w:hAnsi="Arial" w:cs="Arial"/>
                <w:bCs/>
                <w:i/>
                <w:iCs/>
                <w:color w:val="000000"/>
                <w:sz w:val="16"/>
                <w:szCs w:val="16"/>
                <w:lang w:val="sl-SI"/>
              </w:rPr>
              <w:t>Završni ispit</w:t>
            </w:r>
          </w:p>
          <w:p w14:paraId="01B0363C" w14:textId="77777777" w:rsidR="009A4293" w:rsidRPr="008B66A4" w:rsidRDefault="009A4293" w:rsidP="00745C62">
            <w:pPr>
              <w:spacing w:after="0" w:line="240" w:lineRule="auto"/>
              <w:rPr>
                <w:rFonts w:ascii="Arial" w:hAnsi="Arial" w:cs="Arial"/>
                <w:sz w:val="16"/>
                <w:szCs w:val="16"/>
                <w:lang w:val="sr-Cyrl-BA"/>
              </w:rPr>
            </w:pPr>
            <w:r w:rsidRPr="008B66A4">
              <w:rPr>
                <w:rFonts w:ascii="Arial" w:hAnsi="Arial" w:cs="Arial"/>
                <w:bCs/>
                <w:i/>
                <w:iCs/>
                <w:color w:val="000000"/>
                <w:sz w:val="16"/>
                <w:szCs w:val="16"/>
                <w:lang w:val="sl-SI"/>
              </w:rPr>
              <w:t xml:space="preserve">Dopunska nastava i popravni </w:t>
            </w:r>
            <w:r w:rsidRPr="008B66A4">
              <w:rPr>
                <w:rFonts w:ascii="Arial" w:hAnsi="Arial" w:cs="Arial"/>
                <w:bCs/>
                <w:i/>
                <w:iCs/>
                <w:color w:val="000000"/>
                <w:sz w:val="16"/>
                <w:szCs w:val="16"/>
                <w:lang w:val="sr-Latn-CS"/>
              </w:rPr>
              <w:t>ispit</w:t>
            </w:r>
          </w:p>
        </w:tc>
      </w:tr>
      <w:tr w:rsidR="009A4293" w:rsidRPr="008B66A4" w14:paraId="443F96CF" w14:textId="77777777" w:rsidTr="00745C62">
        <w:tblPrEx>
          <w:jc w:val="left"/>
        </w:tblPrEx>
        <w:trPr>
          <w:gridBefore w:val="1"/>
          <w:wBefore w:w="127" w:type="pct"/>
          <w:cantSplit/>
          <w:trHeight w:val="107"/>
        </w:trPr>
        <w:tc>
          <w:tcPr>
            <w:tcW w:w="4873" w:type="pct"/>
            <w:gridSpan w:val="8"/>
            <w:tcBorders>
              <w:top w:val="single" w:sz="4" w:space="0" w:color="auto"/>
              <w:bottom w:val="single" w:sz="4" w:space="0" w:color="auto"/>
              <w:right w:val="single" w:sz="4" w:space="0" w:color="auto"/>
            </w:tcBorders>
            <w:vAlign w:val="center"/>
          </w:tcPr>
          <w:p w14:paraId="5FFB3C27" w14:textId="77777777" w:rsidR="009A4293" w:rsidRPr="008B66A4" w:rsidRDefault="009A4293" w:rsidP="00745C62">
            <w:pPr>
              <w:spacing w:after="0" w:line="240" w:lineRule="auto"/>
              <w:jc w:val="center"/>
              <w:rPr>
                <w:rFonts w:ascii="Arial" w:hAnsi="Arial" w:cs="Arial"/>
                <w:sz w:val="16"/>
                <w:szCs w:val="16"/>
              </w:rPr>
            </w:pPr>
            <w:r w:rsidRPr="008B66A4">
              <w:rPr>
                <w:rFonts w:ascii="Arial" w:hAnsi="Arial" w:cs="Arial"/>
                <w:b/>
                <w:sz w:val="16"/>
                <w:szCs w:val="16"/>
                <w:lang w:val="sr-Cyrl-BA"/>
              </w:rPr>
              <w:t>Opterećenje studenata</w:t>
            </w:r>
          </w:p>
        </w:tc>
      </w:tr>
      <w:tr w:rsidR="009A4293" w:rsidRPr="00B31896" w14:paraId="7D2DF4C0" w14:textId="77777777" w:rsidTr="00745C6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pct"/>
          <w:cantSplit/>
          <w:trHeight w:val="138"/>
        </w:trPr>
        <w:tc>
          <w:tcPr>
            <w:tcW w:w="1929" w:type="pct"/>
            <w:gridSpan w:val="3"/>
            <w:tcBorders>
              <w:top w:val="dotted" w:sz="4" w:space="0" w:color="auto"/>
              <w:left w:val="single" w:sz="4" w:space="0" w:color="auto"/>
              <w:bottom w:val="single" w:sz="4" w:space="0" w:color="auto"/>
              <w:right w:val="single" w:sz="4" w:space="0" w:color="auto"/>
            </w:tcBorders>
          </w:tcPr>
          <w:p w14:paraId="56895997" w14:textId="77777777" w:rsidR="009A4293" w:rsidRPr="00B31896" w:rsidRDefault="009A4293" w:rsidP="00745C62">
            <w:pPr>
              <w:pStyle w:val="Heading3"/>
              <w:rPr>
                <w:rFonts w:ascii="Arial" w:hAnsi="Arial" w:cs="Arial"/>
                <w:b w:val="0"/>
                <w:bCs w:val="0"/>
                <w:sz w:val="16"/>
                <w:szCs w:val="16"/>
                <w:lang w:val="en-US" w:eastAsia="en-US"/>
              </w:rPr>
            </w:pPr>
            <w:r w:rsidRPr="00B31896">
              <w:rPr>
                <w:rFonts w:ascii="Arial" w:hAnsi="Arial" w:cs="Arial"/>
                <w:b w:val="0"/>
                <w:bCs w:val="0"/>
                <w:sz w:val="16"/>
                <w:szCs w:val="16"/>
                <w:lang w:val="en-US" w:eastAsia="en-US"/>
              </w:rPr>
              <w:t>Nedjeljno</w:t>
            </w:r>
          </w:p>
        </w:tc>
        <w:tc>
          <w:tcPr>
            <w:tcW w:w="2944" w:type="pct"/>
            <w:gridSpan w:val="5"/>
            <w:tcBorders>
              <w:top w:val="dotted" w:sz="4" w:space="0" w:color="auto"/>
              <w:left w:val="single" w:sz="4" w:space="0" w:color="auto"/>
              <w:bottom w:val="single" w:sz="4" w:space="0" w:color="auto"/>
              <w:right w:val="single" w:sz="4" w:space="0" w:color="auto"/>
            </w:tcBorders>
          </w:tcPr>
          <w:p w14:paraId="6E3EE040" w14:textId="77777777" w:rsidR="009A4293" w:rsidRPr="00B31896" w:rsidRDefault="009A4293" w:rsidP="00745C62">
            <w:pPr>
              <w:pStyle w:val="Heading3"/>
              <w:rPr>
                <w:rFonts w:ascii="Arial" w:hAnsi="Arial" w:cs="Arial"/>
                <w:b w:val="0"/>
                <w:bCs w:val="0"/>
                <w:sz w:val="16"/>
                <w:szCs w:val="16"/>
                <w:lang w:val="en-US" w:eastAsia="en-US"/>
              </w:rPr>
            </w:pPr>
            <w:r w:rsidRPr="00B31896">
              <w:rPr>
                <w:rFonts w:ascii="Arial" w:hAnsi="Arial" w:cs="Arial"/>
                <w:b w:val="0"/>
                <w:bCs w:val="0"/>
                <w:sz w:val="16"/>
                <w:szCs w:val="16"/>
                <w:lang w:val="en-US" w:eastAsia="en-US"/>
              </w:rPr>
              <w:t>U semestru</w:t>
            </w:r>
          </w:p>
        </w:tc>
      </w:tr>
      <w:tr w:rsidR="009A4293" w:rsidRPr="008B66A4" w14:paraId="030CBA15" w14:textId="77777777" w:rsidTr="00745C6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pct"/>
          <w:cantSplit/>
          <w:trHeight w:val="1016"/>
        </w:trPr>
        <w:tc>
          <w:tcPr>
            <w:tcW w:w="1929" w:type="pct"/>
            <w:gridSpan w:val="3"/>
            <w:tcBorders>
              <w:top w:val="dotted" w:sz="4" w:space="0" w:color="auto"/>
              <w:left w:val="single" w:sz="4" w:space="0" w:color="auto"/>
              <w:bottom w:val="single" w:sz="4" w:space="0" w:color="auto"/>
              <w:right w:val="single" w:sz="4" w:space="0" w:color="auto"/>
            </w:tcBorders>
          </w:tcPr>
          <w:p w14:paraId="6713738B" w14:textId="77777777" w:rsidR="009A4293" w:rsidRPr="008B66A4" w:rsidRDefault="009A4293" w:rsidP="00745C62">
            <w:pPr>
              <w:rPr>
                <w:rFonts w:ascii="Arial" w:hAnsi="Arial" w:cs="Arial"/>
                <w:sz w:val="16"/>
                <w:szCs w:val="16"/>
              </w:rPr>
            </w:pPr>
            <w:r w:rsidRPr="008B66A4">
              <w:rPr>
                <w:rFonts w:ascii="Arial" w:hAnsi="Arial" w:cs="Arial"/>
                <w:b/>
                <w:bCs/>
                <w:sz w:val="16"/>
                <w:szCs w:val="16"/>
              </w:rPr>
              <w:t>6 kredita x 40/30 =</w:t>
            </w:r>
            <w:r w:rsidRPr="008B66A4">
              <w:rPr>
                <w:rStyle w:val="apple-converted-space"/>
                <w:rFonts w:ascii="Arial" w:hAnsi="Arial" w:cs="Arial"/>
                <w:b/>
                <w:bCs/>
                <w:sz w:val="16"/>
                <w:szCs w:val="16"/>
              </w:rPr>
              <w:t> </w:t>
            </w:r>
            <w:r w:rsidRPr="008B66A4">
              <w:rPr>
                <w:rFonts w:ascii="Arial" w:hAnsi="Arial" w:cs="Arial"/>
                <w:b/>
                <w:bCs/>
                <w:sz w:val="16"/>
                <w:szCs w:val="16"/>
                <w:u w:val="single"/>
              </w:rPr>
              <w:t>8 sati</w:t>
            </w:r>
            <w:r w:rsidRPr="008B66A4">
              <w:rPr>
                <w:rStyle w:val="apple-converted-space"/>
                <w:rFonts w:ascii="Arial" w:hAnsi="Arial" w:cs="Arial"/>
                <w:sz w:val="16"/>
                <w:szCs w:val="16"/>
              </w:rPr>
              <w:t> </w:t>
            </w:r>
          </w:p>
          <w:p w14:paraId="704476D5" w14:textId="77777777" w:rsidR="009A4293" w:rsidRPr="008B66A4" w:rsidRDefault="009A4293" w:rsidP="00745C62">
            <w:pPr>
              <w:pStyle w:val="NormalWeb"/>
              <w:rPr>
                <w:rFonts w:ascii="Arial" w:hAnsi="Arial" w:cs="Arial"/>
                <w:color w:val="auto"/>
                <w:sz w:val="16"/>
                <w:szCs w:val="16"/>
              </w:rPr>
            </w:pPr>
            <w:r w:rsidRPr="008B66A4">
              <w:rPr>
                <w:rFonts w:ascii="Arial" w:hAnsi="Arial" w:cs="Arial"/>
                <w:color w:val="auto"/>
                <w:sz w:val="16"/>
                <w:szCs w:val="16"/>
              </w:rPr>
              <w:t>Struktura:</w:t>
            </w:r>
            <w:r w:rsidRPr="008B66A4">
              <w:rPr>
                <w:rFonts w:ascii="Arial" w:hAnsi="Arial" w:cs="Arial"/>
                <w:color w:val="auto"/>
                <w:sz w:val="16"/>
                <w:szCs w:val="16"/>
              </w:rPr>
              <w:br/>
            </w:r>
            <w:r w:rsidRPr="008B66A4">
              <w:rPr>
                <w:rFonts w:ascii="Arial" w:hAnsi="Arial" w:cs="Arial"/>
                <w:b/>
                <w:bCs/>
                <w:color w:val="auto"/>
                <w:sz w:val="16"/>
                <w:szCs w:val="16"/>
              </w:rPr>
              <w:t>4 sati</w:t>
            </w:r>
            <w:r w:rsidRPr="008B66A4">
              <w:rPr>
                <w:rFonts w:ascii="Arial" w:hAnsi="Arial" w:cs="Arial"/>
                <w:color w:val="auto"/>
                <w:sz w:val="16"/>
                <w:szCs w:val="16"/>
              </w:rPr>
              <w:t> predavanja</w:t>
            </w:r>
            <w:r w:rsidRPr="008B66A4">
              <w:rPr>
                <w:rFonts w:ascii="Arial" w:hAnsi="Arial" w:cs="Arial"/>
                <w:color w:val="auto"/>
                <w:sz w:val="16"/>
                <w:szCs w:val="16"/>
              </w:rPr>
              <w:br/>
            </w:r>
            <w:r w:rsidRPr="008B66A4">
              <w:rPr>
                <w:rFonts w:ascii="Arial" w:hAnsi="Arial" w:cs="Arial"/>
                <w:b/>
                <w:bCs/>
                <w:color w:val="auto"/>
                <w:sz w:val="16"/>
                <w:szCs w:val="16"/>
              </w:rPr>
              <w:t>1 sati</w:t>
            </w:r>
            <w:r w:rsidRPr="008B66A4">
              <w:rPr>
                <w:rFonts w:ascii="Arial" w:hAnsi="Arial" w:cs="Arial"/>
                <w:color w:val="auto"/>
                <w:sz w:val="16"/>
                <w:szCs w:val="16"/>
              </w:rPr>
              <w:t> vježbi</w:t>
            </w:r>
            <w:r w:rsidRPr="008B66A4">
              <w:rPr>
                <w:rFonts w:ascii="Arial" w:hAnsi="Arial" w:cs="Arial"/>
                <w:color w:val="auto"/>
                <w:sz w:val="16"/>
                <w:szCs w:val="16"/>
              </w:rPr>
              <w:br/>
            </w:r>
            <w:r w:rsidRPr="008B66A4">
              <w:rPr>
                <w:rFonts w:ascii="Arial" w:hAnsi="Arial" w:cs="Arial"/>
                <w:b/>
                <w:bCs/>
                <w:color w:val="auto"/>
                <w:sz w:val="16"/>
                <w:szCs w:val="16"/>
              </w:rPr>
              <w:t>3 sati</w:t>
            </w:r>
            <w:r w:rsidRPr="008B66A4">
              <w:rPr>
                <w:rFonts w:ascii="Arial" w:hAnsi="Arial" w:cs="Arial"/>
                <w:color w:val="auto"/>
                <w:sz w:val="16"/>
                <w:szCs w:val="16"/>
              </w:rPr>
              <w:t> individualnog rada studenta (priprema za laboratorijske vježbe, za kolokvijume, izrada domaćih zadataka) uključujući i konsultacije</w:t>
            </w:r>
          </w:p>
        </w:tc>
        <w:tc>
          <w:tcPr>
            <w:tcW w:w="2944" w:type="pct"/>
            <w:gridSpan w:val="5"/>
            <w:tcBorders>
              <w:top w:val="dotted" w:sz="4" w:space="0" w:color="auto"/>
              <w:left w:val="single" w:sz="4" w:space="0" w:color="auto"/>
              <w:bottom w:val="single" w:sz="4" w:space="0" w:color="auto"/>
              <w:right w:val="single" w:sz="4" w:space="0" w:color="auto"/>
            </w:tcBorders>
          </w:tcPr>
          <w:p w14:paraId="0D8FB355" w14:textId="77777777" w:rsidR="009A4293" w:rsidRPr="008B66A4" w:rsidRDefault="009A4293" w:rsidP="00745C62">
            <w:pPr>
              <w:rPr>
                <w:rFonts w:ascii="Arial" w:hAnsi="Arial" w:cs="Arial"/>
                <w:sz w:val="16"/>
                <w:szCs w:val="16"/>
              </w:rPr>
            </w:pPr>
            <w:r w:rsidRPr="008B66A4">
              <w:rPr>
                <w:rFonts w:ascii="Arial" w:hAnsi="Arial" w:cs="Arial"/>
                <w:sz w:val="16"/>
                <w:szCs w:val="16"/>
              </w:rPr>
              <w:t>Nastava i završni ispit: (8 sati) x 16 =</w:t>
            </w:r>
            <w:r w:rsidRPr="008B66A4">
              <w:rPr>
                <w:rStyle w:val="apple-converted-space"/>
                <w:rFonts w:ascii="Arial" w:hAnsi="Arial" w:cs="Arial"/>
                <w:sz w:val="16"/>
                <w:szCs w:val="16"/>
              </w:rPr>
              <w:t> </w:t>
            </w:r>
            <w:r w:rsidRPr="008B66A4">
              <w:rPr>
                <w:rFonts w:ascii="Arial" w:hAnsi="Arial" w:cs="Arial"/>
                <w:b/>
                <w:bCs/>
                <w:sz w:val="16"/>
                <w:szCs w:val="16"/>
                <w:u w:val="single"/>
              </w:rPr>
              <w:t>128 sati</w:t>
            </w:r>
            <w:r w:rsidRPr="008B66A4">
              <w:rPr>
                <w:rStyle w:val="apple-converted-space"/>
                <w:rFonts w:ascii="Arial" w:hAnsi="Arial" w:cs="Arial"/>
                <w:sz w:val="16"/>
                <w:szCs w:val="16"/>
              </w:rPr>
              <w:t> </w:t>
            </w:r>
            <w:r w:rsidRPr="008B66A4">
              <w:rPr>
                <w:rFonts w:ascii="Arial" w:hAnsi="Arial" w:cs="Arial"/>
                <w:sz w:val="16"/>
                <w:szCs w:val="16"/>
              </w:rPr>
              <w:br/>
              <w:t>Neophodna priprema prije početka semestra (administracija, upis, ovjera): 2 x (8 sati) =</w:t>
            </w:r>
            <w:r w:rsidRPr="008B66A4">
              <w:rPr>
                <w:rStyle w:val="apple-converted-space"/>
                <w:rFonts w:ascii="Arial" w:hAnsi="Arial" w:cs="Arial"/>
                <w:sz w:val="16"/>
                <w:szCs w:val="16"/>
              </w:rPr>
              <w:t> </w:t>
            </w:r>
            <w:r w:rsidRPr="008B66A4">
              <w:rPr>
                <w:rFonts w:ascii="Arial" w:hAnsi="Arial" w:cs="Arial"/>
                <w:sz w:val="16"/>
                <w:szCs w:val="16"/>
              </w:rPr>
              <w:t>16 sati</w:t>
            </w:r>
            <w:r w:rsidRPr="008B66A4">
              <w:rPr>
                <w:rFonts w:ascii="Arial" w:hAnsi="Arial" w:cs="Arial"/>
                <w:sz w:val="16"/>
                <w:szCs w:val="16"/>
              </w:rPr>
              <w:br/>
            </w:r>
            <w:r w:rsidRPr="008B66A4">
              <w:rPr>
                <w:rFonts w:ascii="Arial" w:hAnsi="Arial" w:cs="Arial"/>
                <w:b/>
                <w:bCs/>
                <w:sz w:val="16"/>
                <w:szCs w:val="16"/>
              </w:rPr>
              <w:t>Ukupno opterećenje za predmet:</w:t>
            </w:r>
            <w:r w:rsidRPr="008B66A4">
              <w:rPr>
                <w:rStyle w:val="apple-converted-space"/>
                <w:rFonts w:ascii="Arial" w:hAnsi="Arial" w:cs="Arial"/>
                <w:b/>
                <w:bCs/>
                <w:sz w:val="16"/>
                <w:szCs w:val="16"/>
              </w:rPr>
              <w:t> </w:t>
            </w:r>
            <w:r w:rsidRPr="008B66A4">
              <w:rPr>
                <w:rFonts w:ascii="Arial" w:hAnsi="Arial" w:cs="Arial"/>
                <w:b/>
                <w:bCs/>
                <w:sz w:val="16"/>
                <w:szCs w:val="16"/>
                <w:u w:val="single"/>
              </w:rPr>
              <w:t>6 x 30 =</w:t>
            </w:r>
            <w:r w:rsidRPr="008B66A4">
              <w:rPr>
                <w:rStyle w:val="apple-converted-space"/>
                <w:rFonts w:ascii="Arial" w:hAnsi="Arial" w:cs="Arial"/>
                <w:b/>
                <w:bCs/>
                <w:sz w:val="16"/>
                <w:szCs w:val="16"/>
                <w:u w:val="single"/>
              </w:rPr>
              <w:t> </w:t>
            </w:r>
            <w:r w:rsidRPr="008B66A4">
              <w:rPr>
                <w:rFonts w:ascii="Arial" w:hAnsi="Arial" w:cs="Arial"/>
                <w:b/>
                <w:bCs/>
                <w:sz w:val="16"/>
                <w:szCs w:val="16"/>
                <w:u w:val="single"/>
              </w:rPr>
              <w:t>180 sati</w:t>
            </w:r>
            <w:r w:rsidRPr="008B66A4">
              <w:rPr>
                <w:rStyle w:val="apple-converted-space"/>
                <w:rFonts w:ascii="Arial" w:hAnsi="Arial" w:cs="Arial"/>
                <w:sz w:val="16"/>
                <w:szCs w:val="16"/>
              </w:rPr>
              <w:t> </w:t>
            </w:r>
          </w:p>
          <w:p w14:paraId="5CDF715C" w14:textId="77777777" w:rsidR="009A4293" w:rsidRPr="008B66A4" w:rsidRDefault="009A4293" w:rsidP="00745C62">
            <w:pPr>
              <w:pStyle w:val="NormalWeb"/>
              <w:rPr>
                <w:rFonts w:ascii="Arial" w:hAnsi="Arial" w:cs="Arial"/>
                <w:color w:val="auto"/>
                <w:sz w:val="16"/>
                <w:szCs w:val="16"/>
              </w:rPr>
            </w:pPr>
            <w:r w:rsidRPr="008B66A4">
              <w:rPr>
                <w:rFonts w:ascii="Arial" w:hAnsi="Arial" w:cs="Arial"/>
                <w:b/>
                <w:bCs/>
                <w:color w:val="auto"/>
                <w:sz w:val="16"/>
                <w:szCs w:val="16"/>
              </w:rPr>
              <w:t>Dopunski rad</w:t>
            </w:r>
            <w:r w:rsidRPr="008B66A4">
              <w:rPr>
                <w:rStyle w:val="apple-converted-space"/>
                <w:rFonts w:ascii="Arial" w:hAnsi="Arial" w:cs="Arial"/>
                <w:color w:val="auto"/>
                <w:sz w:val="16"/>
                <w:szCs w:val="16"/>
              </w:rPr>
              <w:t> </w:t>
            </w:r>
            <w:r w:rsidRPr="008B66A4">
              <w:rPr>
                <w:rFonts w:ascii="Arial" w:hAnsi="Arial" w:cs="Arial"/>
                <w:color w:val="auto"/>
                <w:sz w:val="16"/>
                <w:szCs w:val="16"/>
              </w:rPr>
              <w:t>za pripremu ispita u popravnom ispitnom roku, uključujući i polaganje popravnog ispita od 0 - 30 sati.</w:t>
            </w:r>
            <w:r w:rsidRPr="008B66A4">
              <w:rPr>
                <w:rStyle w:val="apple-converted-space"/>
                <w:rFonts w:ascii="Arial" w:hAnsi="Arial" w:cs="Arial"/>
                <w:color w:val="auto"/>
                <w:sz w:val="16"/>
                <w:szCs w:val="16"/>
              </w:rPr>
              <w:t> </w:t>
            </w:r>
            <w:r w:rsidRPr="008B66A4">
              <w:rPr>
                <w:rFonts w:ascii="Arial" w:hAnsi="Arial" w:cs="Arial"/>
                <w:color w:val="auto"/>
                <w:sz w:val="16"/>
                <w:szCs w:val="16"/>
              </w:rPr>
              <w:br/>
              <w:t>Struktura opterećenja:</w:t>
            </w:r>
            <w:r w:rsidRPr="008B66A4">
              <w:rPr>
                <w:rStyle w:val="apple-converted-space"/>
                <w:rFonts w:ascii="Arial" w:hAnsi="Arial" w:cs="Arial"/>
                <w:color w:val="auto"/>
                <w:sz w:val="16"/>
                <w:szCs w:val="16"/>
              </w:rPr>
              <w:t> </w:t>
            </w:r>
            <w:r w:rsidRPr="008B66A4">
              <w:rPr>
                <w:rFonts w:ascii="Arial" w:hAnsi="Arial" w:cs="Arial"/>
                <w:color w:val="auto"/>
                <w:sz w:val="16"/>
                <w:szCs w:val="16"/>
              </w:rPr>
              <w:t>128 sati (nastava) +</w:t>
            </w:r>
            <w:r w:rsidRPr="008B66A4">
              <w:rPr>
                <w:rStyle w:val="apple-converted-space"/>
                <w:rFonts w:ascii="Arial" w:hAnsi="Arial" w:cs="Arial"/>
                <w:color w:val="auto"/>
                <w:sz w:val="16"/>
                <w:szCs w:val="16"/>
              </w:rPr>
              <w:t> </w:t>
            </w:r>
            <w:r w:rsidRPr="008B66A4">
              <w:rPr>
                <w:rFonts w:ascii="Arial" w:hAnsi="Arial" w:cs="Arial"/>
                <w:color w:val="auto"/>
                <w:sz w:val="16"/>
                <w:szCs w:val="16"/>
              </w:rPr>
              <w:t>16 sati (priprema) +</w:t>
            </w:r>
            <w:r w:rsidRPr="008B66A4">
              <w:rPr>
                <w:rStyle w:val="apple-converted-space"/>
                <w:rFonts w:ascii="Arial" w:hAnsi="Arial" w:cs="Arial"/>
                <w:color w:val="auto"/>
                <w:sz w:val="16"/>
                <w:szCs w:val="16"/>
              </w:rPr>
              <w:t> </w:t>
            </w:r>
            <w:r w:rsidRPr="008B66A4">
              <w:rPr>
                <w:rFonts w:ascii="Arial" w:hAnsi="Arial" w:cs="Arial"/>
                <w:color w:val="auto"/>
                <w:sz w:val="16"/>
                <w:szCs w:val="16"/>
              </w:rPr>
              <w:t>30 sati (dopunski rad)</w:t>
            </w:r>
          </w:p>
        </w:tc>
      </w:tr>
      <w:tr w:rsidR="009A4293" w:rsidRPr="008B66A4" w14:paraId="57F19828" w14:textId="77777777" w:rsidTr="00745C62">
        <w:tblPrEx>
          <w:jc w:val="left"/>
        </w:tblPrEx>
        <w:trPr>
          <w:gridBefore w:val="1"/>
          <w:wBefore w:w="127" w:type="pct"/>
          <w:cantSplit/>
          <w:trHeight w:val="305"/>
        </w:trPr>
        <w:tc>
          <w:tcPr>
            <w:tcW w:w="4873" w:type="pct"/>
            <w:gridSpan w:val="8"/>
            <w:tcBorders>
              <w:top w:val="single" w:sz="4" w:space="0" w:color="auto"/>
              <w:bottom w:val="single" w:sz="4" w:space="0" w:color="auto"/>
            </w:tcBorders>
            <w:vAlign w:val="center"/>
          </w:tcPr>
          <w:p w14:paraId="1A4B5B13" w14:textId="4278BE7D" w:rsidR="009A4293" w:rsidRPr="008B66A4" w:rsidRDefault="009A4293" w:rsidP="00745C62">
            <w:pPr>
              <w:spacing w:after="0" w:line="240" w:lineRule="auto"/>
              <w:rPr>
                <w:rFonts w:ascii="Arial" w:hAnsi="Arial" w:cs="Arial"/>
                <w:b/>
                <w:bCs/>
                <w:i/>
                <w:iCs/>
                <w:sz w:val="16"/>
                <w:szCs w:val="16"/>
                <w:lang w:val="sr-Latn-CS"/>
              </w:rPr>
            </w:pPr>
            <w:r w:rsidRPr="008B66A4">
              <w:rPr>
                <w:rFonts w:ascii="Arial" w:hAnsi="Arial" w:cs="Arial"/>
                <w:b/>
                <w:color w:val="000000"/>
                <w:sz w:val="16"/>
                <w:szCs w:val="16"/>
                <w:lang w:val="sr-Cyrl-BA"/>
              </w:rPr>
              <w:t xml:space="preserve">Obaveze studenta: </w:t>
            </w:r>
            <w:r w:rsidRPr="008B66A4">
              <w:rPr>
                <w:rFonts w:ascii="Arial" w:hAnsi="Arial" w:cs="Arial"/>
                <w:color w:val="000000"/>
                <w:sz w:val="16"/>
                <w:szCs w:val="16"/>
                <w:lang w:val="sl-SI"/>
              </w:rPr>
              <w:t xml:space="preserve">Studenti su obavezni da pohađaju nastavu, učestvuju u debatama i </w:t>
            </w:r>
            <w:r w:rsidR="00744247">
              <w:rPr>
                <w:rFonts w:ascii="Arial" w:hAnsi="Arial" w:cs="Arial"/>
                <w:color w:val="000000"/>
                <w:sz w:val="16"/>
                <w:szCs w:val="16"/>
                <w:lang w:val="sl-SI"/>
              </w:rPr>
              <w:t>rade kolokvijum i završni ispit</w:t>
            </w:r>
            <w:r w:rsidRPr="008B66A4">
              <w:rPr>
                <w:rFonts w:ascii="Arial" w:hAnsi="Arial" w:cs="Arial"/>
                <w:color w:val="000000"/>
                <w:sz w:val="16"/>
                <w:szCs w:val="16"/>
                <w:lang w:val="sl-SI"/>
              </w:rPr>
              <w:t>.</w:t>
            </w:r>
          </w:p>
        </w:tc>
      </w:tr>
      <w:tr w:rsidR="009A4293" w:rsidRPr="008B66A4" w14:paraId="1CDB9036" w14:textId="77777777" w:rsidTr="00745C62">
        <w:tblPrEx>
          <w:jc w:val="left"/>
        </w:tblPrEx>
        <w:trPr>
          <w:gridBefore w:val="1"/>
          <w:wBefore w:w="127" w:type="pct"/>
          <w:cantSplit/>
          <w:trHeight w:val="67"/>
        </w:trPr>
        <w:tc>
          <w:tcPr>
            <w:tcW w:w="4873" w:type="pct"/>
            <w:gridSpan w:val="8"/>
            <w:tcBorders>
              <w:bottom w:val="dotted" w:sz="4" w:space="0" w:color="auto"/>
            </w:tcBorders>
          </w:tcPr>
          <w:p w14:paraId="6A672679" w14:textId="77777777" w:rsidR="009A4293" w:rsidRPr="008B66A4" w:rsidRDefault="009A4293" w:rsidP="00745C62">
            <w:pPr>
              <w:spacing w:after="0" w:line="240" w:lineRule="auto"/>
              <w:rPr>
                <w:rFonts w:ascii="Arial" w:hAnsi="Arial" w:cs="Arial"/>
                <w:iCs/>
                <w:color w:val="000000"/>
                <w:sz w:val="16"/>
                <w:szCs w:val="16"/>
                <w:lang w:val="sr-Latn-CS"/>
              </w:rPr>
            </w:pPr>
            <w:r w:rsidRPr="008B66A4">
              <w:rPr>
                <w:rFonts w:ascii="Arial" w:hAnsi="Arial" w:cs="Arial"/>
                <w:b/>
                <w:iCs/>
                <w:color w:val="000000"/>
                <w:sz w:val="16"/>
                <w:szCs w:val="16"/>
                <w:lang w:val="sr-Cyrl-BA"/>
              </w:rPr>
              <w:t xml:space="preserve">Literatura: </w:t>
            </w:r>
            <w:r w:rsidRPr="008B66A4">
              <w:rPr>
                <w:rFonts w:ascii="Arial" w:hAnsi="Arial" w:cs="Arial"/>
                <w:iCs/>
                <w:color w:val="000000"/>
                <w:sz w:val="16"/>
                <w:szCs w:val="16"/>
                <w:lang w:val="sr-Latn-CS"/>
              </w:rPr>
              <w:t>Osnovna: Krivično procesno pravo, prof dr Drago Radulović</w:t>
            </w:r>
          </w:p>
          <w:p w14:paraId="123BD809" w14:textId="77777777" w:rsidR="009A4293" w:rsidRPr="008B66A4" w:rsidRDefault="009A4293" w:rsidP="00745C62">
            <w:pPr>
              <w:spacing w:after="0" w:line="240" w:lineRule="auto"/>
              <w:rPr>
                <w:rFonts w:ascii="Arial" w:hAnsi="Arial" w:cs="Arial"/>
                <w:i/>
                <w:iCs/>
                <w:sz w:val="16"/>
                <w:szCs w:val="16"/>
                <w:lang w:val="sr-Latn-CS"/>
              </w:rPr>
            </w:pPr>
            <w:r w:rsidRPr="008B66A4">
              <w:rPr>
                <w:rFonts w:ascii="Arial" w:hAnsi="Arial" w:cs="Arial"/>
                <w:iCs/>
                <w:color w:val="000000"/>
                <w:sz w:val="16"/>
                <w:szCs w:val="16"/>
                <w:lang w:val="sr-Latn-CS"/>
              </w:rPr>
              <w:t xml:space="preserve">Dodatna:Komentar Zakonika o krivičnom postupku prof dr Drago Radulović </w:t>
            </w:r>
          </w:p>
        </w:tc>
      </w:tr>
      <w:tr w:rsidR="009A4293" w:rsidRPr="008B66A4" w14:paraId="13C00688" w14:textId="77777777" w:rsidTr="00745C62">
        <w:tblPrEx>
          <w:jc w:val="left"/>
        </w:tblPrEx>
        <w:trPr>
          <w:gridBefore w:val="1"/>
          <w:wBefore w:w="127" w:type="pct"/>
          <w:trHeight w:val="159"/>
        </w:trPr>
        <w:tc>
          <w:tcPr>
            <w:tcW w:w="4873" w:type="pct"/>
            <w:gridSpan w:val="8"/>
            <w:tcBorders>
              <w:bottom w:val="single" w:sz="4" w:space="0" w:color="auto"/>
            </w:tcBorders>
          </w:tcPr>
          <w:p w14:paraId="2E383146" w14:textId="77777777" w:rsidR="009A4293" w:rsidRPr="008B66A4" w:rsidRDefault="009A4293" w:rsidP="00745C62">
            <w:pPr>
              <w:spacing w:after="0" w:line="240" w:lineRule="auto"/>
              <w:jc w:val="both"/>
              <w:rPr>
                <w:rFonts w:ascii="Arial" w:hAnsi="Arial" w:cs="Arial"/>
                <w:b/>
                <w:bCs/>
                <w:iCs/>
                <w:color w:val="000000"/>
                <w:sz w:val="16"/>
                <w:szCs w:val="16"/>
                <w:lang w:val="sr-Cyrl-BA"/>
              </w:rPr>
            </w:pPr>
            <w:r w:rsidRPr="008B66A4">
              <w:rPr>
                <w:rFonts w:ascii="Arial" w:hAnsi="Arial" w:cs="Arial"/>
                <w:b/>
                <w:bCs/>
                <w:iCs/>
                <w:color w:val="000000"/>
                <w:sz w:val="16"/>
                <w:szCs w:val="16"/>
                <w:lang w:val="sr-Cyrl-BA"/>
              </w:rPr>
              <w:t>Oblici provjere znanja i ocjenjivanje</w:t>
            </w:r>
          </w:p>
          <w:p w14:paraId="3CC7131C" w14:textId="77777777" w:rsidR="009A4293" w:rsidRPr="008B66A4" w:rsidRDefault="009A4293" w:rsidP="009A4293">
            <w:pPr>
              <w:numPr>
                <w:ilvl w:val="0"/>
                <w:numId w:val="1"/>
              </w:numPr>
              <w:spacing w:after="0" w:line="240" w:lineRule="auto"/>
              <w:jc w:val="both"/>
              <w:rPr>
                <w:rFonts w:ascii="Arial" w:hAnsi="Arial" w:cs="Arial"/>
                <w:bCs/>
                <w:iCs/>
                <w:color w:val="000000"/>
                <w:sz w:val="16"/>
                <w:szCs w:val="16"/>
                <w:lang w:val="es-AR"/>
              </w:rPr>
            </w:pPr>
            <w:r w:rsidRPr="008B66A4">
              <w:rPr>
                <w:rFonts w:ascii="Arial" w:hAnsi="Arial" w:cs="Arial"/>
                <w:bCs/>
                <w:iCs/>
                <w:color w:val="000000"/>
                <w:sz w:val="16"/>
                <w:szCs w:val="16"/>
                <w:lang w:val="es-AR"/>
              </w:rPr>
              <w:t xml:space="preserve">Kolokvijum 45 poena  </w:t>
            </w:r>
          </w:p>
          <w:p w14:paraId="3C34FA5B" w14:textId="77777777" w:rsidR="009A4293" w:rsidRPr="008B66A4" w:rsidRDefault="009A4293" w:rsidP="009A4293">
            <w:pPr>
              <w:numPr>
                <w:ilvl w:val="0"/>
                <w:numId w:val="1"/>
              </w:numPr>
              <w:spacing w:after="0" w:line="240" w:lineRule="auto"/>
              <w:jc w:val="both"/>
              <w:rPr>
                <w:rFonts w:ascii="Arial" w:hAnsi="Arial" w:cs="Arial"/>
                <w:bCs/>
                <w:iCs/>
                <w:color w:val="000000"/>
                <w:sz w:val="16"/>
                <w:szCs w:val="16"/>
                <w:lang w:val="sr-Latn-CS"/>
              </w:rPr>
            </w:pPr>
            <w:r w:rsidRPr="008B66A4">
              <w:rPr>
                <w:rFonts w:ascii="Arial" w:hAnsi="Arial" w:cs="Arial"/>
                <w:bCs/>
                <w:iCs/>
                <w:color w:val="000000"/>
                <w:sz w:val="16"/>
                <w:szCs w:val="16"/>
                <w:lang w:val="sr-Latn-CS"/>
              </w:rPr>
              <w:t xml:space="preserve">Završni ispit 50 poena </w:t>
            </w:r>
          </w:p>
          <w:p w14:paraId="57753F16" w14:textId="77777777" w:rsidR="009A4293" w:rsidRPr="008B66A4" w:rsidRDefault="009A4293" w:rsidP="009A4293">
            <w:pPr>
              <w:numPr>
                <w:ilvl w:val="0"/>
                <w:numId w:val="1"/>
              </w:numPr>
              <w:spacing w:after="0" w:line="240" w:lineRule="auto"/>
              <w:jc w:val="both"/>
              <w:rPr>
                <w:rFonts w:ascii="Arial" w:hAnsi="Arial" w:cs="Arial"/>
                <w:bCs/>
                <w:iCs/>
                <w:color w:val="000000"/>
                <w:sz w:val="16"/>
                <w:szCs w:val="16"/>
                <w:lang w:val="sr-Latn-CS"/>
              </w:rPr>
            </w:pPr>
            <w:r w:rsidRPr="008B66A4">
              <w:rPr>
                <w:rFonts w:ascii="Arial" w:hAnsi="Arial" w:cs="Arial"/>
                <w:bCs/>
                <w:iCs/>
                <w:color w:val="000000"/>
                <w:sz w:val="16"/>
                <w:szCs w:val="16"/>
                <w:lang w:val="sr-Latn-CS"/>
              </w:rPr>
              <w:lastRenderedPageBreak/>
              <w:t>Seminarski rad 5 poena</w:t>
            </w:r>
          </w:p>
          <w:p w14:paraId="48021A84" w14:textId="77777777" w:rsidR="009A4293" w:rsidRPr="008B66A4" w:rsidRDefault="009A4293" w:rsidP="00745C62">
            <w:pPr>
              <w:spacing w:after="0" w:line="240" w:lineRule="auto"/>
              <w:rPr>
                <w:rFonts w:ascii="Arial" w:hAnsi="Arial" w:cs="Arial"/>
                <w:sz w:val="16"/>
                <w:szCs w:val="16"/>
                <w:lang w:val="sr-Latn-CS"/>
              </w:rPr>
            </w:pPr>
          </w:p>
        </w:tc>
      </w:tr>
      <w:tr w:rsidR="009A4293" w:rsidRPr="008B66A4" w14:paraId="2306BF9E" w14:textId="77777777" w:rsidTr="00745C62">
        <w:tblPrEx>
          <w:jc w:val="left"/>
        </w:tblPrEx>
        <w:trPr>
          <w:gridBefore w:val="1"/>
          <w:wBefore w:w="127" w:type="pct"/>
          <w:trHeight w:val="156"/>
        </w:trPr>
        <w:tc>
          <w:tcPr>
            <w:tcW w:w="4873" w:type="pct"/>
            <w:gridSpan w:val="8"/>
            <w:tcBorders>
              <w:left w:val="single" w:sz="4" w:space="0" w:color="auto"/>
              <w:right w:val="single" w:sz="4" w:space="0" w:color="auto"/>
            </w:tcBorders>
          </w:tcPr>
          <w:p w14:paraId="48C75B4F" w14:textId="77777777" w:rsidR="009A4293" w:rsidRPr="008B66A4" w:rsidRDefault="009A4293" w:rsidP="00745C62">
            <w:pPr>
              <w:spacing w:after="0" w:line="240" w:lineRule="auto"/>
              <w:rPr>
                <w:rFonts w:ascii="Arial" w:hAnsi="Arial" w:cs="Arial"/>
                <w:sz w:val="16"/>
                <w:szCs w:val="16"/>
                <w:lang w:val="sr-Latn-CS"/>
              </w:rPr>
            </w:pPr>
            <w:r w:rsidRPr="008B66A4">
              <w:rPr>
                <w:rFonts w:ascii="Arial" w:hAnsi="Arial" w:cs="Arial"/>
                <w:b/>
                <w:bCs/>
                <w:i/>
                <w:iCs/>
                <w:sz w:val="16"/>
                <w:szCs w:val="16"/>
                <w:lang w:val="sr-Latn-CS"/>
              </w:rPr>
              <w:lastRenderedPageBreak/>
              <w:t>Posebne naznake za predmet:</w:t>
            </w:r>
            <w:r w:rsidRPr="008B66A4">
              <w:rPr>
                <w:rFonts w:ascii="Arial" w:hAnsi="Arial" w:cs="Arial"/>
                <w:bCs/>
                <w:iCs/>
                <w:sz w:val="16"/>
                <w:szCs w:val="16"/>
                <w:lang w:val="sr-Latn-CS"/>
              </w:rPr>
              <w:t>Jedan dio nastavnih aktivnosti biće posvećen praktičnoj nastavi koja će se realizovati kroz posjete Osnovnom i Višem sudu u Podgorici, gdje će studenti imati priliku da kroz praćenje odgovarajućih sudskih postupaka steknu osnovna znanja iz oblasti praktične primjene najvažnijih instituta krivičnoprocesnog prava.Vrednovanje znanja stečenih na ovaj način ostvariće se tako što će i kolokvijum i završni ispit sadržati 20% ispitnog materijala u formi rješavanja praktičnih zadataka.</w:t>
            </w:r>
          </w:p>
        </w:tc>
      </w:tr>
      <w:tr w:rsidR="009A4293" w:rsidRPr="008B66A4" w14:paraId="59C63C1D" w14:textId="77777777" w:rsidTr="00745C62">
        <w:tblPrEx>
          <w:jc w:val="left"/>
        </w:tblPrEx>
        <w:trPr>
          <w:gridBefore w:val="1"/>
          <w:wBefore w:w="127" w:type="pct"/>
          <w:trHeight w:val="156"/>
        </w:trPr>
        <w:tc>
          <w:tcPr>
            <w:tcW w:w="4873" w:type="pct"/>
            <w:gridSpan w:val="8"/>
            <w:tcBorders>
              <w:left w:val="single" w:sz="4" w:space="0" w:color="auto"/>
              <w:right w:val="single" w:sz="4" w:space="0" w:color="auto"/>
            </w:tcBorders>
          </w:tcPr>
          <w:p w14:paraId="54F1C2AD" w14:textId="77777777" w:rsidR="009A4293" w:rsidRPr="008B66A4" w:rsidRDefault="009A4293" w:rsidP="00745C62">
            <w:pPr>
              <w:spacing w:after="0" w:line="240" w:lineRule="auto"/>
              <w:rPr>
                <w:rFonts w:ascii="Arial" w:hAnsi="Arial" w:cs="Arial"/>
                <w:sz w:val="16"/>
                <w:szCs w:val="16"/>
              </w:rPr>
            </w:pPr>
            <w:r w:rsidRPr="008B66A4">
              <w:rPr>
                <w:rFonts w:ascii="Arial" w:hAnsi="Arial" w:cs="Arial"/>
                <w:b/>
                <w:bCs/>
                <w:i/>
                <w:iCs/>
                <w:sz w:val="16"/>
                <w:szCs w:val="16"/>
                <w:lang w:val="sr-Latn-CS"/>
              </w:rPr>
              <w:t xml:space="preserve">Ime i prezime nastavnika koji je pripremio podatke: </w:t>
            </w:r>
            <w:r w:rsidRPr="008B66A4">
              <w:rPr>
                <w:rFonts w:ascii="Arial" w:hAnsi="Arial" w:cs="Arial"/>
                <w:sz w:val="16"/>
                <w:szCs w:val="16"/>
                <w:lang w:val="sr-Latn-CS"/>
              </w:rPr>
              <w:t>prof dr Drago Radulović</w:t>
            </w:r>
          </w:p>
        </w:tc>
      </w:tr>
      <w:tr w:rsidR="009A4293" w:rsidRPr="008B66A4" w14:paraId="1CC80BBC" w14:textId="77777777" w:rsidTr="00745C62">
        <w:tblPrEx>
          <w:jc w:val="left"/>
        </w:tblPrEx>
        <w:trPr>
          <w:gridBefore w:val="1"/>
          <w:wBefore w:w="127" w:type="pct"/>
          <w:trHeight w:val="156"/>
        </w:trPr>
        <w:tc>
          <w:tcPr>
            <w:tcW w:w="4873" w:type="pct"/>
            <w:gridSpan w:val="8"/>
            <w:tcBorders>
              <w:left w:val="single" w:sz="4" w:space="0" w:color="auto"/>
              <w:right w:val="single" w:sz="4" w:space="0" w:color="auto"/>
            </w:tcBorders>
          </w:tcPr>
          <w:p w14:paraId="24FD1980" w14:textId="77777777" w:rsidR="009A4293" w:rsidRPr="008B66A4" w:rsidRDefault="009A4293" w:rsidP="00745C62">
            <w:pPr>
              <w:tabs>
                <w:tab w:val="right" w:pos="6982"/>
              </w:tabs>
              <w:spacing w:after="0" w:line="240" w:lineRule="auto"/>
              <w:rPr>
                <w:rFonts w:ascii="Arial" w:hAnsi="Arial" w:cs="Arial"/>
                <w:sz w:val="16"/>
                <w:szCs w:val="16"/>
                <w:lang w:val="sr-Latn-CS"/>
              </w:rPr>
            </w:pPr>
            <w:r w:rsidRPr="008B66A4">
              <w:rPr>
                <w:rFonts w:ascii="Arial" w:hAnsi="Arial" w:cs="Arial"/>
                <w:b/>
                <w:bCs/>
                <w:i/>
                <w:iCs/>
                <w:sz w:val="16"/>
                <w:szCs w:val="16"/>
                <w:lang w:val="sr-Latn-CS"/>
              </w:rPr>
              <w:t>Napomena:</w:t>
            </w:r>
            <w:r w:rsidRPr="008B66A4">
              <w:rPr>
                <w:rFonts w:ascii="Arial" w:hAnsi="Arial" w:cs="Arial"/>
                <w:sz w:val="16"/>
                <w:szCs w:val="16"/>
                <w:lang w:val="sr-Latn-CS"/>
              </w:rPr>
              <w:t xml:space="preserve"> Nema uslova za polaganje završnog ispita</w:t>
            </w:r>
            <w:r w:rsidRPr="008B66A4">
              <w:rPr>
                <w:rFonts w:ascii="Arial" w:hAnsi="Arial" w:cs="Arial"/>
                <w:b/>
                <w:bCs/>
                <w:i/>
                <w:iCs/>
                <w:sz w:val="16"/>
                <w:szCs w:val="16"/>
                <w:lang w:val="sr-Latn-CS"/>
              </w:rPr>
              <w:t xml:space="preserve">   </w:t>
            </w:r>
            <w:r w:rsidRPr="008B66A4">
              <w:rPr>
                <w:rFonts w:ascii="Arial" w:hAnsi="Arial" w:cs="Arial"/>
                <w:sz w:val="16"/>
                <w:szCs w:val="16"/>
                <w:lang w:val="sr-Latn-CS"/>
              </w:rPr>
              <w:tab/>
            </w:r>
          </w:p>
        </w:tc>
      </w:tr>
    </w:tbl>
    <w:p w14:paraId="4176E2AB" w14:textId="77777777" w:rsidR="00EB0F0C" w:rsidRDefault="00EB0F0C"/>
    <w:sectPr w:rsidR="00EB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53EA"/>
    <w:multiLevelType w:val="hybridMultilevel"/>
    <w:tmpl w:val="4FB664D2"/>
    <w:lvl w:ilvl="0" w:tplc="F0EC258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2FFC"/>
    <w:multiLevelType w:val="hybridMultilevel"/>
    <w:tmpl w:val="A6384F42"/>
    <w:lvl w:ilvl="0" w:tplc="FDCC2CEA">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E7"/>
    <w:rsid w:val="003F2C48"/>
    <w:rsid w:val="006C3AA4"/>
    <w:rsid w:val="00744247"/>
    <w:rsid w:val="009A4293"/>
    <w:rsid w:val="00AD3441"/>
    <w:rsid w:val="00B763E7"/>
    <w:rsid w:val="00D12C56"/>
    <w:rsid w:val="00EB0F0C"/>
    <w:rsid w:val="00F8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26A5"/>
  <w15:chartTrackingRefBased/>
  <w15:docId w15:val="{C79D26D0-AD90-4279-A793-6EC6502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93"/>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9A4293"/>
    <w:pPr>
      <w:keepNext/>
      <w:keepLines/>
      <w:spacing w:after="0"/>
      <w:jc w:val="center"/>
      <w:outlineLvl w:val="2"/>
    </w:pPr>
    <w:rPr>
      <w:rFonts w:ascii="Times New Roman" w:hAnsi="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4293"/>
    <w:rPr>
      <w:rFonts w:ascii="Times New Roman" w:eastAsia="Times New Roman" w:hAnsi="Times New Roman" w:cs="Times New Roman"/>
      <w:b/>
      <w:bCs/>
      <w:sz w:val="24"/>
      <w:szCs w:val="20"/>
      <w:lang w:val="x-none" w:eastAsia="x-none"/>
    </w:rPr>
  </w:style>
  <w:style w:type="character" w:customStyle="1" w:styleId="apple-converted-space">
    <w:name w:val="apple-converted-space"/>
    <w:rsid w:val="009A4293"/>
    <w:rPr>
      <w:rFonts w:cs="Times New Roman"/>
    </w:rPr>
  </w:style>
  <w:style w:type="paragraph" w:styleId="NormalWeb">
    <w:name w:val="Normal (Web)"/>
    <w:basedOn w:val="Normal"/>
    <w:rsid w:val="009A4293"/>
    <w:pPr>
      <w:spacing w:before="100" w:beforeAutospacing="1" w:after="100" w:afterAutospacing="1" w:line="240" w:lineRule="auto"/>
    </w:pPr>
    <w:rPr>
      <w:rFonts w:ascii="Arial Unicode MS" w:eastAsia="Arial Unicode MS" w:hAnsi="Arial Unicode MS" w:cs="Arial Unicode MS"/>
      <w:color w:val="CCCCCC"/>
      <w:sz w:val="24"/>
      <w:szCs w:val="24"/>
      <w:lang w:val="en-GB"/>
    </w:rPr>
  </w:style>
  <w:style w:type="paragraph" w:styleId="ListParagraph">
    <w:name w:val="List Paragraph"/>
    <w:basedOn w:val="Normal"/>
    <w:uiPriority w:val="34"/>
    <w:qFormat/>
    <w:rsid w:val="006C3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c:creator>
  <cp:keywords/>
  <dc:description/>
  <cp:lastModifiedBy>Darko</cp:lastModifiedBy>
  <cp:revision>8</cp:revision>
  <dcterms:created xsi:type="dcterms:W3CDTF">2017-03-03T10:42:00Z</dcterms:created>
  <dcterms:modified xsi:type="dcterms:W3CDTF">2020-09-23T13:07:00Z</dcterms:modified>
</cp:coreProperties>
</file>