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90" w:rsidRDefault="00A15990"/>
    <w:p w:rsidR="00A15990" w:rsidRDefault="00A15990"/>
    <w:p w:rsidR="00FE7D1E" w:rsidRDefault="0041682E">
      <w:r>
        <w:t>Poštovani studenti,</w:t>
      </w:r>
    </w:p>
    <w:p w:rsidR="0041682E" w:rsidRDefault="0041682E"/>
    <w:p w:rsidR="00A15990" w:rsidRDefault="00A15990"/>
    <w:p w:rsidR="0041682E" w:rsidRDefault="0041682E" w:rsidP="0041682E">
      <w:pPr>
        <w:jc w:val="both"/>
      </w:pPr>
      <w:r>
        <w:t>Nadam se da ste dobro i da marljivo čitate materijale koji su vam dati za spremanje određenih tematskih cjelina. Na žalost, vanredne okolnosti su nas prisilile da radimo na ovaj način, ali kao što znate jedno od najvažnijih pravila koje moramo naučiti</w:t>
      </w:r>
      <w:r w:rsidR="00107B86">
        <w:t>,</w:t>
      </w:r>
      <w:r>
        <w:t xml:space="preserve"> ne samo u biznisu nego i u svim segmentima života</w:t>
      </w:r>
      <w:r w:rsidR="00107B86">
        <w:t>,</w:t>
      </w:r>
      <w:r>
        <w:t xml:space="preserve"> je prilagođavanje datim uslovima. Naš je zadatak da i u takvim novim uslovima nađemo ono što može biti naša prednost i što nam može poslužiti da ostvarimo svoj cilj.</w:t>
      </w:r>
    </w:p>
    <w:p w:rsidR="0041682E" w:rsidRDefault="0041682E" w:rsidP="0041682E">
      <w:pPr>
        <w:jc w:val="both"/>
      </w:pPr>
      <w:r>
        <w:t xml:space="preserve">Na samom početku </w:t>
      </w:r>
      <w:r w:rsidR="00107B86">
        <w:t xml:space="preserve">semestra </w:t>
      </w:r>
      <w:r>
        <w:t>sam vam saopštio jednu poznatu izreku: „Ako ne ide po planu ide po sudbini“. Mi smo bili planirali mnogo toga. Precizno je bio određen termin prvog kolokvijuma, imali smo dogovorena gostujuća predavanja, posjete kompanijama u Baru i Podgorici i sl. Nijesam siguran šta će od toga</w:t>
      </w:r>
      <w:r w:rsidR="00A15990">
        <w:t>,</w:t>
      </w:r>
      <w:r>
        <w:t xml:space="preserve"> što smo planirali</w:t>
      </w:r>
      <w:r w:rsidR="00107B86">
        <w:t>,</w:t>
      </w:r>
      <w:r>
        <w:t xml:space="preserve"> biti moguće ostvariti. Zasada je najvažnije da budete zdravi, disciplinovani, odgovorni i da poštujete pravila i upustva. Na taj način štitite i sebe i druge. Ako se ponašate na taj način, znači da ste društveno odgovorni i da poštujete moralne standarde i norme. O tome smo puno pričali</w:t>
      </w:r>
      <w:r w:rsidR="00107B86">
        <w:t xml:space="preserve"> kao najvažnijem sadržaju korporativnog upravljanja.</w:t>
      </w:r>
    </w:p>
    <w:p w:rsidR="00107B86" w:rsidRDefault="00107B86" w:rsidP="0041682E">
      <w:pPr>
        <w:jc w:val="both"/>
      </w:pPr>
      <w:r>
        <w:t xml:space="preserve">Zapamtite, najvažnije je biti dobar i pokazati svoje vrline onda kada je najteže. Zato brinite o sebi i o drugima i iskoristite ovo vrijeme na najbolji način, jer vrijeme je novac, kao što </w:t>
      </w:r>
      <w:r w:rsidR="00A15990">
        <w:t>z</w:t>
      </w:r>
      <w:r>
        <w:t>nate. Drugim riječima, čitajte i razmišljajte o temama</w:t>
      </w:r>
      <w:r w:rsidR="00A15990">
        <w:t>,</w:t>
      </w:r>
      <w:r>
        <w:t xml:space="preserve"> koje su predmet našeg rada. Za sve nedoumice, nejasnoće i komentare možete se obratiti putem maila </w:t>
      </w:r>
      <w:hyperlink r:id="rId9" w:history="1">
        <w:r w:rsidRPr="008E52F6">
          <w:rPr>
            <w:rStyle w:val="Hyperlink"/>
          </w:rPr>
          <w:t>milanl@ucg.ac.me</w:t>
        </w:r>
      </w:hyperlink>
      <w:r>
        <w:t>.</w:t>
      </w:r>
    </w:p>
    <w:p w:rsidR="00107B86" w:rsidRDefault="00107B86" w:rsidP="0041682E">
      <w:pPr>
        <w:jc w:val="both"/>
      </w:pPr>
      <w:r>
        <w:t>Nadam se da ste u protekle tri nedelje pročitali teks</w:t>
      </w:r>
      <w:r w:rsidR="00A15990">
        <w:t>tove i materijale koji obrađuju</w:t>
      </w:r>
      <w:bookmarkStart w:id="0" w:name="_GoBack"/>
      <w:bookmarkEnd w:id="0"/>
      <w:r>
        <w:t>: interne mehanizme korporativnog upravljanja, eksterne mehanizme korporativnog upravljanja i naknade članovima uprave.</w:t>
      </w:r>
    </w:p>
    <w:p w:rsidR="00107B86" w:rsidRDefault="00107B86" w:rsidP="0041682E">
      <w:pPr>
        <w:jc w:val="both"/>
      </w:pPr>
      <w:r>
        <w:t>U toku ove nedelje pročitajte i proučite materijale koji se odnose na odbor direktora kao interni mehanizam korporativnog upravljanja. (tekst, slajdove i Priručnik)</w:t>
      </w:r>
    </w:p>
    <w:p w:rsidR="00107B86" w:rsidRDefault="00107B86" w:rsidP="0041682E">
      <w:pPr>
        <w:jc w:val="both"/>
      </w:pPr>
      <w:r>
        <w:t>U cilju samostalne provjere stečenog znanja u nastavku je primjer prvog kolokvijuma. Pokušajte samostalno da odgovorite na postavljena pitanja:</w:t>
      </w:r>
    </w:p>
    <w:p w:rsidR="00107B86" w:rsidRDefault="00107B86" w:rsidP="0041682E">
      <w:pPr>
        <w:jc w:val="both"/>
      </w:pPr>
    </w:p>
    <w:p w:rsidR="00107B86" w:rsidRDefault="00107B86" w:rsidP="0041682E">
      <w:pPr>
        <w:jc w:val="both"/>
      </w:pPr>
    </w:p>
    <w:p w:rsidR="00A15990" w:rsidRDefault="00A15990" w:rsidP="0041682E">
      <w:pPr>
        <w:jc w:val="both"/>
      </w:pPr>
    </w:p>
    <w:p w:rsidR="00A15990" w:rsidRDefault="00A15990" w:rsidP="0041682E">
      <w:pPr>
        <w:jc w:val="both"/>
      </w:pPr>
    </w:p>
    <w:p w:rsidR="00A15990" w:rsidRDefault="00A15990" w:rsidP="0041682E">
      <w:pPr>
        <w:jc w:val="both"/>
      </w:pPr>
    </w:p>
    <w:p w:rsidR="00A15990" w:rsidRDefault="00A15990" w:rsidP="0041682E">
      <w:pPr>
        <w:jc w:val="both"/>
      </w:pPr>
    </w:p>
    <w:p w:rsidR="00A15990" w:rsidRDefault="00A15990" w:rsidP="00A15990">
      <w:pPr>
        <w:jc w:val="both"/>
        <w:rPr>
          <w:b/>
        </w:rPr>
      </w:pPr>
      <w:r>
        <w:rPr>
          <w:b/>
        </w:rPr>
        <w:lastRenderedPageBreak/>
        <w:t>(svako sledeće pitanje 5 poena)</w:t>
      </w:r>
    </w:p>
    <w:p w:rsidR="00A15990" w:rsidRDefault="00A15990" w:rsidP="00A15990">
      <w:pPr>
        <w:jc w:val="both"/>
        <w:rPr>
          <w:b/>
        </w:rPr>
      </w:pPr>
    </w:p>
    <w:p w:rsidR="00A15990" w:rsidRDefault="00A15990" w:rsidP="00A15990">
      <w:pPr>
        <w:pStyle w:val="ListParagraph"/>
        <w:numPr>
          <w:ilvl w:val="0"/>
          <w:numId w:val="1"/>
        </w:numPr>
        <w:jc w:val="both"/>
      </w:pPr>
      <w:r>
        <w:t>Osnovne karakteristike dvodomnog modela korporativnog upravljanja (navesti i objasniti):</w:t>
      </w: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pStyle w:val="ListParagraph"/>
        <w:numPr>
          <w:ilvl w:val="0"/>
          <w:numId w:val="1"/>
        </w:numPr>
        <w:jc w:val="both"/>
      </w:pPr>
      <w:r>
        <w:t>Sistem korporativnog upravljanja „Poštuj ili objasni“:</w:t>
      </w: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pStyle w:val="ListParagraph"/>
        <w:numPr>
          <w:ilvl w:val="0"/>
          <w:numId w:val="1"/>
        </w:numPr>
        <w:jc w:val="both"/>
      </w:pPr>
      <w:r>
        <w:t>Reforme odredbi u vezi sa zaštititom prava manjinskih akcionara  Crnoj Gori:</w:t>
      </w: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r>
        <w:lastRenderedPageBreak/>
        <w:t>(svako sledeće pitanje 3 poena)</w:t>
      </w:r>
    </w:p>
    <w:p w:rsidR="00A15990" w:rsidRDefault="00A15990" w:rsidP="00A15990">
      <w:pPr>
        <w:pStyle w:val="ListParagraph"/>
        <w:numPr>
          <w:ilvl w:val="0"/>
          <w:numId w:val="2"/>
        </w:numPr>
        <w:jc w:val="both"/>
      </w:pPr>
      <w:r>
        <w:t>OECD-ova definicija korporativnog upravljanja:</w:t>
      </w: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pStyle w:val="ListParagraph"/>
        <w:numPr>
          <w:ilvl w:val="0"/>
          <w:numId w:val="2"/>
        </w:numPr>
        <w:jc w:val="both"/>
      </w:pPr>
      <w:r>
        <w:t xml:space="preserve">Šta obuhvata </w:t>
      </w:r>
      <w:r w:rsidRPr="00541A05">
        <w:rPr>
          <w:bCs/>
          <w:lang w:val="sr-Latn-RS"/>
        </w:rPr>
        <w:t>Acquis Communautaire</w:t>
      </w:r>
      <w:r>
        <w:t>:</w:t>
      </w: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pStyle w:val="ListParagraph"/>
        <w:numPr>
          <w:ilvl w:val="0"/>
          <w:numId w:val="2"/>
        </w:numPr>
        <w:jc w:val="both"/>
      </w:pPr>
      <w:r>
        <w:t>Navesti interne mehanizme korporativnog upravljanja:</w:t>
      </w: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p>
    <w:p w:rsidR="00A15990" w:rsidRDefault="00A15990" w:rsidP="00A15990">
      <w:pPr>
        <w:jc w:val="both"/>
      </w:pPr>
      <w:r>
        <w:t>(svako sledeće pitanje 1 poen)</w:t>
      </w:r>
    </w:p>
    <w:p w:rsidR="00A15990" w:rsidRDefault="00A15990" w:rsidP="00A15990">
      <w:pPr>
        <w:pStyle w:val="ListParagraph"/>
        <w:numPr>
          <w:ilvl w:val="0"/>
          <w:numId w:val="3"/>
        </w:numPr>
        <w:jc w:val="both"/>
      </w:pPr>
      <w:r>
        <w:t>Sekretar društva može biti član odbora direktora u Crnoj Gori:</w:t>
      </w:r>
    </w:p>
    <w:p w:rsidR="00A15990" w:rsidRDefault="00A15990" w:rsidP="00A15990">
      <w:pPr>
        <w:pStyle w:val="ListParagraph"/>
        <w:numPr>
          <w:ilvl w:val="1"/>
          <w:numId w:val="3"/>
        </w:numPr>
        <w:jc w:val="both"/>
      </w:pPr>
      <w:r>
        <w:t xml:space="preserve">Da </w:t>
      </w:r>
    </w:p>
    <w:p w:rsidR="00A15990" w:rsidRDefault="00A15990" w:rsidP="00A15990">
      <w:pPr>
        <w:pStyle w:val="ListParagraph"/>
        <w:numPr>
          <w:ilvl w:val="1"/>
          <w:numId w:val="3"/>
        </w:numPr>
        <w:jc w:val="both"/>
      </w:pPr>
      <w:r>
        <w:t>Ne</w:t>
      </w:r>
    </w:p>
    <w:p w:rsidR="00A15990" w:rsidRDefault="00A15990" w:rsidP="00A15990">
      <w:pPr>
        <w:pStyle w:val="ListParagraph"/>
        <w:ind w:left="1440"/>
        <w:jc w:val="both"/>
      </w:pPr>
      <w:r>
        <w:t xml:space="preserve"> </w:t>
      </w:r>
    </w:p>
    <w:p w:rsidR="00A15990" w:rsidRDefault="00A15990" w:rsidP="00A15990">
      <w:pPr>
        <w:pStyle w:val="ListParagraph"/>
        <w:numPr>
          <w:ilvl w:val="0"/>
          <w:numId w:val="3"/>
        </w:numPr>
        <w:jc w:val="both"/>
      </w:pPr>
      <w:r>
        <w:t>Primjena MRS i MSFI je obavezna u zemljama članicama EU:</w:t>
      </w:r>
    </w:p>
    <w:p w:rsidR="00A15990" w:rsidRDefault="00A15990" w:rsidP="00A15990">
      <w:pPr>
        <w:pStyle w:val="ListParagraph"/>
        <w:numPr>
          <w:ilvl w:val="1"/>
          <w:numId w:val="3"/>
        </w:numPr>
        <w:jc w:val="both"/>
      </w:pPr>
      <w:r>
        <w:t xml:space="preserve">Da </w:t>
      </w:r>
    </w:p>
    <w:p w:rsidR="00A15990" w:rsidRDefault="00A15990" w:rsidP="00A15990">
      <w:pPr>
        <w:pStyle w:val="ListParagraph"/>
        <w:numPr>
          <w:ilvl w:val="1"/>
          <w:numId w:val="3"/>
        </w:numPr>
        <w:jc w:val="both"/>
      </w:pPr>
      <w:r>
        <w:t xml:space="preserve">Ne </w:t>
      </w:r>
    </w:p>
    <w:p w:rsidR="00A15990" w:rsidRDefault="00A15990" w:rsidP="00A15990">
      <w:pPr>
        <w:pStyle w:val="ListParagraph"/>
        <w:ind w:left="1440"/>
        <w:jc w:val="both"/>
      </w:pPr>
    </w:p>
    <w:p w:rsidR="00A15990" w:rsidRDefault="00A15990" w:rsidP="00A15990">
      <w:pPr>
        <w:pStyle w:val="ListParagraph"/>
        <w:numPr>
          <w:ilvl w:val="0"/>
          <w:numId w:val="3"/>
        </w:numPr>
        <w:jc w:val="both"/>
      </w:pPr>
      <w:r>
        <w:t>Voluntaristički sistem korporativnog upravljanja ima više troškove i obezbjeđuje bolje poštovanje pravila:</w:t>
      </w:r>
    </w:p>
    <w:p w:rsidR="00A15990" w:rsidRDefault="00A15990" w:rsidP="00A15990">
      <w:pPr>
        <w:pStyle w:val="ListParagraph"/>
        <w:numPr>
          <w:ilvl w:val="1"/>
          <w:numId w:val="3"/>
        </w:numPr>
        <w:jc w:val="both"/>
      </w:pPr>
      <w:r>
        <w:t xml:space="preserve">Da </w:t>
      </w:r>
    </w:p>
    <w:p w:rsidR="00A15990" w:rsidRDefault="00A15990" w:rsidP="00A15990">
      <w:pPr>
        <w:pStyle w:val="ListParagraph"/>
        <w:numPr>
          <w:ilvl w:val="1"/>
          <w:numId w:val="3"/>
        </w:numPr>
        <w:jc w:val="both"/>
      </w:pPr>
      <w:r>
        <w:t xml:space="preserve">Ne </w:t>
      </w:r>
    </w:p>
    <w:p w:rsidR="00A15990" w:rsidRDefault="00A15990" w:rsidP="00A15990">
      <w:pPr>
        <w:pStyle w:val="ListParagraph"/>
        <w:ind w:left="1440"/>
        <w:jc w:val="both"/>
      </w:pPr>
    </w:p>
    <w:p w:rsidR="00A15990" w:rsidRDefault="00A15990" w:rsidP="00A15990">
      <w:pPr>
        <w:pStyle w:val="ListParagraph"/>
        <w:numPr>
          <w:ilvl w:val="0"/>
          <w:numId w:val="3"/>
        </w:numPr>
        <w:jc w:val="both"/>
      </w:pPr>
      <w:r>
        <w:lastRenderedPageBreak/>
        <w:t>Zakonom o privrednim društvima u Crnoj Gori zabranjeno je osnivanje jednočlanih akcionarskih društava:</w:t>
      </w:r>
    </w:p>
    <w:p w:rsidR="00A15990" w:rsidRDefault="00A15990" w:rsidP="00A15990">
      <w:pPr>
        <w:pStyle w:val="ListParagraph"/>
        <w:numPr>
          <w:ilvl w:val="1"/>
          <w:numId w:val="3"/>
        </w:numPr>
        <w:jc w:val="both"/>
      </w:pPr>
      <w:r>
        <w:t xml:space="preserve">Da </w:t>
      </w:r>
    </w:p>
    <w:p w:rsidR="00A15990" w:rsidRDefault="00A15990" w:rsidP="00A15990">
      <w:pPr>
        <w:pStyle w:val="ListParagraph"/>
        <w:numPr>
          <w:ilvl w:val="1"/>
          <w:numId w:val="3"/>
        </w:numPr>
        <w:jc w:val="both"/>
      </w:pPr>
      <w:r>
        <w:t>Ne</w:t>
      </w:r>
    </w:p>
    <w:p w:rsidR="00A15990" w:rsidRDefault="00A15990" w:rsidP="00A15990">
      <w:pPr>
        <w:pStyle w:val="ListParagraph"/>
        <w:ind w:left="1440"/>
        <w:jc w:val="both"/>
      </w:pPr>
      <w:r>
        <w:t xml:space="preserve"> </w:t>
      </w:r>
    </w:p>
    <w:p w:rsidR="00A15990" w:rsidRDefault="00A15990" w:rsidP="00A15990">
      <w:pPr>
        <w:pStyle w:val="ListParagraph"/>
        <w:numPr>
          <w:ilvl w:val="0"/>
          <w:numId w:val="3"/>
        </w:numPr>
        <w:jc w:val="both"/>
      </w:pPr>
      <w:r>
        <w:t>Određivanje visine naknada odboru direktora je u nadležnosti:</w:t>
      </w:r>
    </w:p>
    <w:p w:rsidR="00A15990" w:rsidRDefault="00A15990" w:rsidP="00A15990">
      <w:pPr>
        <w:pStyle w:val="ListParagraph"/>
        <w:numPr>
          <w:ilvl w:val="1"/>
          <w:numId w:val="3"/>
        </w:numPr>
        <w:jc w:val="both"/>
      </w:pPr>
      <w:r>
        <w:t>Odbora direktora</w:t>
      </w:r>
    </w:p>
    <w:p w:rsidR="00A15990" w:rsidRDefault="00A15990" w:rsidP="00A15990">
      <w:pPr>
        <w:pStyle w:val="ListParagraph"/>
        <w:numPr>
          <w:ilvl w:val="1"/>
          <w:numId w:val="3"/>
        </w:numPr>
        <w:jc w:val="both"/>
      </w:pPr>
      <w:r>
        <w:t>Sindikata</w:t>
      </w:r>
    </w:p>
    <w:p w:rsidR="00A15990" w:rsidRDefault="00A15990" w:rsidP="00A15990">
      <w:pPr>
        <w:pStyle w:val="ListParagraph"/>
        <w:numPr>
          <w:ilvl w:val="1"/>
          <w:numId w:val="3"/>
        </w:numPr>
        <w:jc w:val="both"/>
      </w:pPr>
      <w:r>
        <w:t>Skupštine akcionara</w:t>
      </w:r>
    </w:p>
    <w:p w:rsidR="00A15990" w:rsidRDefault="00A15990" w:rsidP="00A15990">
      <w:pPr>
        <w:pStyle w:val="ListParagraph"/>
        <w:numPr>
          <w:ilvl w:val="1"/>
          <w:numId w:val="3"/>
        </w:numPr>
        <w:jc w:val="both"/>
      </w:pPr>
      <w:r>
        <w:t>Vlade</w:t>
      </w:r>
    </w:p>
    <w:p w:rsidR="00A15990" w:rsidRDefault="00A15990" w:rsidP="00A15990">
      <w:pPr>
        <w:pStyle w:val="ListParagraph"/>
        <w:ind w:left="1440"/>
        <w:jc w:val="both"/>
      </w:pPr>
    </w:p>
    <w:p w:rsidR="00A15990" w:rsidRDefault="00A15990" w:rsidP="00A15990">
      <w:pPr>
        <w:pStyle w:val="ListParagraph"/>
        <w:numPr>
          <w:ilvl w:val="0"/>
          <w:numId w:val="3"/>
        </w:numPr>
        <w:jc w:val="both"/>
      </w:pPr>
      <w:r>
        <w:t>Drugi agencijski problem predstavlja:</w:t>
      </w:r>
    </w:p>
    <w:p w:rsidR="00A15990" w:rsidRDefault="00A15990" w:rsidP="00A15990">
      <w:pPr>
        <w:pStyle w:val="ListParagraph"/>
        <w:numPr>
          <w:ilvl w:val="1"/>
          <w:numId w:val="3"/>
        </w:numPr>
        <w:jc w:val="both"/>
      </w:pPr>
      <w:r>
        <w:t>Potencijalni konflikt između vlasnika i menadžera</w:t>
      </w:r>
    </w:p>
    <w:p w:rsidR="00A15990" w:rsidRDefault="00A15990" w:rsidP="00A15990">
      <w:pPr>
        <w:pStyle w:val="ListParagraph"/>
        <w:numPr>
          <w:ilvl w:val="1"/>
          <w:numId w:val="3"/>
        </w:numPr>
        <w:jc w:val="both"/>
      </w:pPr>
      <w:r>
        <w:t>Potencijaln konflikt između menadžera i povjerioca</w:t>
      </w:r>
    </w:p>
    <w:p w:rsidR="00A15990" w:rsidRPr="001140A1" w:rsidRDefault="00A15990" w:rsidP="00A15990">
      <w:pPr>
        <w:pStyle w:val="ListParagraph"/>
        <w:numPr>
          <w:ilvl w:val="1"/>
          <w:numId w:val="3"/>
        </w:numPr>
        <w:jc w:val="both"/>
      </w:pPr>
      <w:r>
        <w:t>Potencijalni konflikt između većinskih i manjinskih akcionara</w:t>
      </w:r>
    </w:p>
    <w:p w:rsidR="00A15990" w:rsidRDefault="00A15990" w:rsidP="00A15990"/>
    <w:p w:rsidR="00A15990" w:rsidRDefault="00A15990" w:rsidP="0041682E">
      <w:pPr>
        <w:jc w:val="both"/>
      </w:pPr>
    </w:p>
    <w:sectPr w:rsidR="00A1599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90" w:rsidRDefault="00A15990" w:rsidP="00A15990">
      <w:pPr>
        <w:spacing w:after="0" w:line="240" w:lineRule="auto"/>
      </w:pPr>
      <w:r>
        <w:separator/>
      </w:r>
    </w:p>
  </w:endnote>
  <w:endnote w:type="continuationSeparator" w:id="0">
    <w:p w:rsidR="00A15990" w:rsidRDefault="00A15990" w:rsidP="00A1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80824"/>
      <w:docPartObj>
        <w:docPartGallery w:val="Page Numbers (Bottom of Page)"/>
        <w:docPartUnique/>
      </w:docPartObj>
    </w:sdtPr>
    <w:sdtEndPr>
      <w:rPr>
        <w:noProof/>
      </w:rPr>
    </w:sdtEndPr>
    <w:sdtContent>
      <w:p w:rsidR="00A15990" w:rsidRDefault="00A1599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15990" w:rsidRDefault="00A15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90" w:rsidRDefault="00A15990" w:rsidP="00A15990">
      <w:pPr>
        <w:spacing w:after="0" w:line="240" w:lineRule="auto"/>
      </w:pPr>
      <w:r>
        <w:separator/>
      </w:r>
    </w:p>
  </w:footnote>
  <w:footnote w:type="continuationSeparator" w:id="0">
    <w:p w:rsidR="00A15990" w:rsidRDefault="00A15990" w:rsidP="00A15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62204"/>
    <w:multiLevelType w:val="hybridMultilevel"/>
    <w:tmpl w:val="40460E4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52780674"/>
    <w:multiLevelType w:val="hybridMultilevel"/>
    <w:tmpl w:val="26B2C90A"/>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78C315AA"/>
    <w:multiLevelType w:val="hybridMultilevel"/>
    <w:tmpl w:val="9892A20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B6"/>
    <w:rsid w:val="00107B86"/>
    <w:rsid w:val="0041682E"/>
    <w:rsid w:val="006031B6"/>
    <w:rsid w:val="00A15990"/>
    <w:rsid w:val="00C670D7"/>
    <w:rsid w:val="00FE7D1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B86"/>
    <w:rPr>
      <w:color w:val="0000FF" w:themeColor="hyperlink"/>
      <w:u w:val="single"/>
    </w:rPr>
  </w:style>
  <w:style w:type="paragraph" w:styleId="ListParagraph">
    <w:name w:val="List Paragraph"/>
    <w:basedOn w:val="Normal"/>
    <w:uiPriority w:val="34"/>
    <w:qFormat/>
    <w:rsid w:val="00A15990"/>
    <w:pPr>
      <w:ind w:left="720"/>
      <w:contextualSpacing/>
    </w:pPr>
  </w:style>
  <w:style w:type="paragraph" w:styleId="Header">
    <w:name w:val="header"/>
    <w:basedOn w:val="Normal"/>
    <w:link w:val="HeaderChar"/>
    <w:uiPriority w:val="99"/>
    <w:unhideWhenUsed/>
    <w:rsid w:val="00A159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5990"/>
  </w:style>
  <w:style w:type="paragraph" w:styleId="Footer">
    <w:name w:val="footer"/>
    <w:basedOn w:val="Normal"/>
    <w:link w:val="FooterChar"/>
    <w:uiPriority w:val="99"/>
    <w:unhideWhenUsed/>
    <w:rsid w:val="00A159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5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B86"/>
    <w:rPr>
      <w:color w:val="0000FF" w:themeColor="hyperlink"/>
      <w:u w:val="single"/>
    </w:rPr>
  </w:style>
  <w:style w:type="paragraph" w:styleId="ListParagraph">
    <w:name w:val="List Paragraph"/>
    <w:basedOn w:val="Normal"/>
    <w:uiPriority w:val="34"/>
    <w:qFormat/>
    <w:rsid w:val="00A15990"/>
    <w:pPr>
      <w:ind w:left="720"/>
      <w:contextualSpacing/>
    </w:pPr>
  </w:style>
  <w:style w:type="paragraph" w:styleId="Header">
    <w:name w:val="header"/>
    <w:basedOn w:val="Normal"/>
    <w:link w:val="HeaderChar"/>
    <w:uiPriority w:val="99"/>
    <w:unhideWhenUsed/>
    <w:rsid w:val="00A159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5990"/>
  </w:style>
  <w:style w:type="paragraph" w:styleId="Footer">
    <w:name w:val="footer"/>
    <w:basedOn w:val="Normal"/>
    <w:link w:val="FooterChar"/>
    <w:uiPriority w:val="99"/>
    <w:unhideWhenUsed/>
    <w:rsid w:val="00A159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5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ilanl@ucg.a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B15E-5BCD-4B77-92A5-CF40A04C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Milan</cp:lastModifiedBy>
  <cp:revision>3</cp:revision>
  <dcterms:created xsi:type="dcterms:W3CDTF">2020-04-09T21:28:00Z</dcterms:created>
  <dcterms:modified xsi:type="dcterms:W3CDTF">2020-04-09T21:53:00Z</dcterms:modified>
</cp:coreProperties>
</file>