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28" w:rsidRPr="00FD288A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D288A">
        <w:rPr>
          <w:rFonts w:ascii="Times New Roman" w:eastAsia="TimesNewRomanPSMT" w:hAnsi="Times New Roman" w:cs="Times New Roman"/>
          <w:b/>
          <w:sz w:val="24"/>
          <w:szCs w:val="24"/>
        </w:rPr>
        <w:t xml:space="preserve">Kultura i prosvetiteljstvo </w:t>
      </w:r>
      <w:proofErr w:type="gramStart"/>
      <w:r w:rsidRPr="00FD288A">
        <w:rPr>
          <w:rFonts w:ascii="Times New Roman" w:eastAsia="TimesNewRomanPSMT" w:hAnsi="Times New Roman" w:cs="Times New Roman"/>
          <w:b/>
          <w:sz w:val="24"/>
          <w:szCs w:val="24"/>
        </w:rPr>
        <w:t>--  V</w:t>
      </w:r>
      <w:proofErr w:type="gramEnd"/>
      <w:r w:rsidRPr="00FD288A">
        <w:rPr>
          <w:rFonts w:ascii="Times New Roman" w:eastAsia="TimesNewRomanPSMT" w:hAnsi="Times New Roman" w:cs="Times New Roman"/>
          <w:b/>
          <w:sz w:val="24"/>
          <w:szCs w:val="24"/>
        </w:rPr>
        <w:t>. Vindelband</w:t>
      </w:r>
    </w:p>
    <w:p w:rsid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0B28">
        <w:rPr>
          <w:rFonts w:ascii="Times New Roman" w:eastAsia="TimesNewRomanPSMT" w:hAnsi="Times New Roman" w:cs="Times New Roman"/>
          <w:sz w:val="24"/>
          <w:szCs w:val="24"/>
        </w:rPr>
        <w:t>Ukoliko mi nalazimo tako Rusoa u živoj suprotnosti prema istorijskom razvoju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i u vrućoj težnji da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njegovo mesto postavi nov, prirodan razvoj, to je poslednja,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izmirujuća sinteza ideja prosvetiteljstva, težnja da se dosadašnji tok same ljudske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istorije shvati kao prirodni razvoj ljudskog bića: u toj se misli rešava filozofija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18.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veka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svih svojih jednostranosti i ističe svoje najviše usavršavanje. U pojedinom koristi pri tom Rusoov Emile mnogo puta »misli«, koje je Lok postavio s mnogo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ograničenijom namerom, za vaspitanje mladog čoveka iz višeg društva 1 ovde je bila glavna stvar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potpuna izgradnja individualiteta, iz koje se po sebi razumelo otklanjanje od učene jednostranosti, ukazivanje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na realno i praktično, te ilustrativnost i individualizovanje obrazovanja i vaspitanja. Ruso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preuzeo ova određenja, koja su bila zamišljena za otmene Engleze, kao momente vaspitanja koji treba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da obrazuju u čoveku samo »čoveka«, a ne pripadanje nekom određenom položaju Ui budućem pozivu.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U tom su smislu njegove pedagoške nauke prešle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školu nemačkog filantropizma, koja je, pod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vodstvom Basedova (1723-1790), povezala princip prirodnog obrazovanja sa principom utiliteta i zatim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izmislila svrsihodne oblike društvenog vaspitanja, po kojima će pojedinac prirodnim putem biti</w:t>
      </w: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obrazovan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za korisnog člana ljudske zajednice.</w:t>
      </w: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0B28">
        <w:rPr>
          <w:rFonts w:ascii="Times New Roman" w:eastAsia="TimesNewRomanPSMT" w:hAnsi="Times New Roman" w:cs="Times New Roman"/>
          <w:sz w:val="24"/>
          <w:szCs w:val="24"/>
        </w:rPr>
        <w:t>Prvo buđenje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toga počinje čak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principijelnom i dubokom opozicijom protiv prirodnonaučnog prosvećivanja razuma: ono se izražava na nejasan i fantastičan način kod jedne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usamljene veličine italijanske literature, kod Vikoa.122 On se od početka okreće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protiv matematicizma Dekarta i daje, njemu nasuprot, prvenstvo empirijskom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mišljenju Kampanele i Bckona. Ali on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nema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uopšte poverenja u prirodnu nauku.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Po principu, da se može samo ono spoznati što si sam stvorio, spoznaja prirode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je moguća samo Bogu - te, pri njegovoj mudrosti </w:t>
      </w:r>
      <w:r w:rsidRPr="001B0B2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(sapienza),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ima čovek samo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slabo poznavanje </w:t>
      </w:r>
      <w:r w:rsidRPr="001B0B2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(coscienza).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Matematički oblici koje čovek svakako sam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stvara, samo su apstrakcije i fikcije koje ne obuhvataju istinsku suštinu, živi realitet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prirode.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Što čovek doista čini to je njegova istorija i ovu on stoga može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razumeti.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Poslednji razlog za ovo razumevanje stvara znanje čoveka o njegovom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duhovnom biću, a njegova zakonomemost se mora pokazati u procesu istorije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svuda ravnomeran način. Ovu pretpostavku treba da potvrdi empirijsko istraživanje</w:t>
      </w:r>
    </w:p>
    <w:p w:rsid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istorije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ukoliko induktivno obavieštava o nizu njenih javnih prilika koje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se ponavljaju kod svih nacija. Posebno dolazi pri tom Viko do razvoja kojim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kultura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sebe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izvukla iz primitivnih prilika i, konačno, zbog svog preterivanja, ponovo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pala u najlošije varvarstvo.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Kao tipičan proces pri tom svuda vredi rimska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istorija.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gotovo već romantičnom, naročitom ljubavi za poetske početke istorijskog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života, povezuje Viko veliku finoću svojih analiza. Ali sa shvatanjem ponovljanog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razvojnog toka različitih naroda, zatvara usamljeni istraživač sebi pogled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 jedinstvo istorijskog procesa čovečanstva: ovaj mu, međutim, postaje još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nejasniji principijelnim deljenjem između »profane« i »svete« istorije, za koje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ovaj pobožni čovek pokazao potpuno antiracionalisticid interes.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Ali i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religioznom području je stoga Viko ostao stran misli planskog povezivanja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narodne istorije.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Ovu misao je ranije, utoliko snažnije, zastupao Bozije.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123 Francuski prelat je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taj način produžavao patrističku filozofiju istorije,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koja je stavila iskupljenje u središte svetskog događanja (uporedi § 21), da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hteo da posmatra pokrštavanje modernih naroda za vreme svetskog carstva Karla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Velikog zaključnom i odlučnom epohom univerzalne istorije, čiji je čitav tok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delo božje promisli i čiji je jedini cilj vladavina Jednog, vladavina katoličke crkve.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Takvo teološko shvatanje sveta i istorije je naravno energično odbila novija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filozofija;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ali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kako je bio bedan doprinos njenog individualno-psihološkog obrađivanja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lastRenderedPageBreak/>
        <w:t>ljudskog celokupnog života za posmatranie istorije, vidi se, uprkos oslanjanju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na Rusoa, kod</w:t>
      </w:r>
      <w:r w:rsidR="006126E8">
        <w:rPr>
          <w:rFonts w:ascii="Times New Roman" w:eastAsia="TimesNewRomanPSMT" w:hAnsi="Times New Roman" w:cs="Times New Roman"/>
          <w:sz w:val="24"/>
          <w:szCs w:val="24"/>
        </w:rPr>
        <w:t xml:space="preserve"> trivijalnog prikaza Iselina.</w:t>
      </w: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0B28">
        <w:rPr>
          <w:rFonts w:ascii="Times New Roman" w:eastAsia="TimesNewRomanPSMT" w:hAnsi="Times New Roman" w:cs="Times New Roman"/>
          <w:sz w:val="24"/>
          <w:szCs w:val="24"/>
        </w:rPr>
        <w:t>Tek su u jednom duhu Herderove univerzalne osetljivosti i finog osećanja,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pale Rusoove ideje i u ovom pogledu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plodno tlo. Ali njegov optimizam, koji prosvećivanja razuma: ono se izražava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nejasan i fantastičan način kod jedne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usamljene veličine italijanske literature, kod Vikoa.122 On se od početka okreće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protiv matematicizma Dekarta i daje, njemu nasuprot, prvenstvo empirijskom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mišljenju Kampanele i Bckona. Ali on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nema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uopšte poverenja u prirodnu nauku.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Po principu, da se može samo ono spoznati što si sam stvorio, spoznaja prirode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je moguća samo Bogu - te, pri njegovoj mudrosti </w:t>
      </w:r>
      <w:r w:rsidRPr="001B0B2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(sapienza),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ima čovek samo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slabo poznavanje </w:t>
      </w:r>
      <w:r w:rsidRPr="001B0B2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(coscienza).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Matematički oblici koje čovek svakako sam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stvara, samo su apstrakcije i fikcije koje ne obuhvataju istinsku suštinu, živi realitet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prirode.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Što čovek doista čini to je njegova istorija i ovu on stoga može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razumeti.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Poslednji razlog za ovo razumevanje stvara znanje čoveka o njegovom</w:t>
      </w:r>
    </w:p>
    <w:p w:rsid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duhovnom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biću, a njegova zakonomemost se mora pokazati u procesu istorije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na svuda ravnomeran način.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Ovu pretpostavku treba da potvrdi empirijsko istraživanje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istorije ukoliko induktivno obavieštava o nizu njenih javnih prilika koje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se ponavljaju kod svih nacija.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Posebno dolazi pri tom Viko do razvoja kojim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kultura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sebe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izvukla iz primitivnih prilika i, konačno, zbog svog preterivanja, ponovo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pala u najlošije varvarstvo.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Kao tipičan proces pri tom svuda vredi rimska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istorija.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gotovo već romantičnom, naročitom ljubavi za poetske početke istorijskog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života, povezuje Viko veliku finoću svojih analiza. Ali sa shvatanjem ponovljanog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razvojnog toka različitih naroda, zatvara usamljeni istraživač sebi pogled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 jedinstvo istorijskog procesa čovečanstva: ovaj mu, međutim, postaje još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nejasniji principijelnim deljenjem između »profane« i »svete« istorije, za koje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ovaj pobožni čovek pokazao potpuno antiracionalisticid interes.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Ali i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religioznom području je stoga Viko ostao stran misli planskog povezivanja</w:t>
      </w:r>
      <w:r w:rsidR="001E20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narodne istorije.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Ovu misao je ranije, utoliko snažnije, zastupao Bozije.</w:t>
      </w:r>
      <w:proofErr w:type="gramEnd"/>
    </w:p>
    <w:p w:rsid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Francuski prelat je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taj način produžavao patrističku filozofiju istorije,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koja je stavila iskupljenje u središte svetskog događanja (uporedi § 21), da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hteo da posmatra pokrštavanje modernih naroda za vreme svetskog carstva Karla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Velikog zaključnom i odlučnom epohom univerzalne istorije, čiji je čitav tok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delo božje promisli i čiji je jedini cilj vladavina Jednog, vladavina katoličke crkve.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Takvo teološko shvatanje sveta i istorije je naravno energično odbila novijafilozofija;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ali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kako je bio bedan doprinos njenog individualno-psihološkog obrađivanja</w:t>
      </w:r>
      <w:r w:rsidR="005D6A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ljudskog celokupnog života za posmatranie istorije, vidi se, uprkos oslanjanju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na Rusoa, kod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trivijalnog prikaza Iselina.</w:t>
      </w: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0B28">
        <w:rPr>
          <w:rFonts w:ascii="Times New Roman" w:eastAsia="TimesNewRomanPSMT" w:hAnsi="Times New Roman" w:cs="Times New Roman"/>
          <w:sz w:val="24"/>
          <w:szCs w:val="24"/>
        </w:rPr>
        <w:t>Tek su u jednom duhu Herderove univerzalne osetljivosti i finog osećanja,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pale Rusoove ideje i u ovom pogledu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plodno tlo.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Ali njegov optimizam, koji su pothranjivali Lajbnic i Šaftzberi, nije mu dozvoljavao da veruje u mogućnost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one zablude iz koje je Ženevljanin hteo da shvati dosadašnju ¡storiji.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On je,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štavišc bio u vreme svoje filozofske zrelosti uveren u to daje prirodni razvoj ljudi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upravo taj koji se odvija u istoriji.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Ukoliko je Rusoov pojam perfektibiliteta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čoveka bio od njegovih francuskih pristalica, kao što su St. Lamber, a posebno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Kondorse, obrađivan kao jamstvo bolje budućnosti i kao beskrajna perspektiva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 usavršavanju roda, to gaje Herder koristio — protiv Rusoa - takođe i kao princip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tumačenja prošlosti ljudskog roda. Istorija nije ništa drugo do neprekidno nastavljanje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prirodnog razvoja. Naravno da su se time na takav način pobrkali principi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prirodnonaučnog i istorijskog istraživanja (a posebno suprotnosti mehaničkog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 teleološkog posmatranja), daje to nužno moralo izazvati protivljenje, tako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oštro, metodičnog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lastRenderedPageBreak/>
        <w:t>mislioca kao što je bio Kant.125 Ali, s druge strane, ipak se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stekla za shvatanje o svetu, sasvim u smislu Lajbnicove Monadologije, harmonična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završna misao, koja se nije izgubila - kao postulat koji ostavlja dubok utisak,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kao regulativna ideja za dalji razvoj </w:t>
      </w:r>
      <w:r w:rsidR="00A143CD">
        <w:rPr>
          <w:rFonts w:ascii="Times New Roman" w:eastAsia="TimesNewRomanPSMT" w:hAnsi="Times New Roman" w:cs="Times New Roman"/>
          <w:sz w:val="24"/>
          <w:szCs w:val="24"/>
        </w:rPr>
        <w:t>f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ilozofije.</w:t>
      </w: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Novi princip ticao se pre svega početka istorije.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Otpočinjanje društvenog života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ne treba shvatiti kao samovoljni akt bilo ljudskog razmišljanja, bilo božjeg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određenja, već kao postepeno izgrađen rezultat prirodnog sistema.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On nije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pronađen, ni zapoveđen, već je postao.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 karakterisličan način pokazale su se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ove istorijsko-filozofske suprotnosti pri shvatanju govora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Asocijativno-psihološki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individualizam vidi u njemu, kao što se to naroč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ito javilo kod Kondijaka,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iznalazak ljudi - supranaturalizam, koji je u Nemač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koj zastupao Zismilh,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božje nadahnuće.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Ovde je već Ruso izrakao reč koja je razrešila spor, kad je 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govoru video prirodni, nenameni razvoj ljudskog bić</w:t>
      </w:r>
      <w:r>
        <w:rPr>
          <w:rFonts w:ascii="Times New Roman" w:eastAsia="TimesNewRomanPSMT" w:hAnsi="Times New Roman" w:cs="Times New Roman"/>
          <w:sz w:val="24"/>
          <w:szCs w:val="24"/>
        </w:rPr>
        <w:t>a.</w:t>
      </w:r>
      <w:proofErr w:type="gramEnd"/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0B28" w:rsidRPr="001B0B28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0B28">
        <w:rPr>
          <w:rFonts w:ascii="Times New Roman" w:eastAsia="TimesNewRomanPSMT" w:hAnsi="Times New Roman" w:cs="Times New Roman"/>
          <w:sz w:val="24"/>
          <w:szCs w:val="24"/>
        </w:rPr>
        <w:t>Ne samo daje Herder već ranije usvojio ovo stanoviste (uporedi § 33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,11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>),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već gaje kasnije proširio na konsekventan, način na celu kulturnu delatnost čoveka.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On je polazio stoga u svojoj filozofiji istorije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položaja čoveka u prirodi,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od životnih uslova koje nru je pružala planeta i njegovih svojevrsnih sklonosti,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da bi odatle shvatio početke i pravac njegovog istorijskog razvoja. On je isto tako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dozvoljavao, u toku svog univerzalno istorijskog prikaza, da svojevrsnost svakog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naroda i njegova istorijska značenja, proizlaze iz njegovih prirodnih sklonosti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i odnosa No, pri tom mu se razvoj različitih nacija nije raspao, kao što se to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dogodilo kod Vikoa, već se svi oni organski nižu jedan do drugog kao veliki lanac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sve većeg usavršavanja I svi oni čine, u ovom sklopu, sve zrelije ostvarenje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opštih sklonosti ljudskog bića Kao što je sam čovek kruna stvaranja, tako je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njegova istorija razvoj ljudskosti. Zamršeno kretanje sudbine naroda pokazuje</w:t>
      </w:r>
    </w:p>
    <w:p w:rsidR="002A7089" w:rsidRDefault="001B0B28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ideju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humaniteta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 ovom shvatanju je prevladan neistorijski način mišljenja prosvetiteljstva: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svaki oblik ovog velikog razvojnog toka ocenjen je kao prirodni proizvod njegovih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uslova, a ostvarenje i razvoj pojedinačnih naroda ujedinjuje se u harmoniju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svetske istorije, čija je tema humaniost. I odavde izvire - kao što je Herder u »Pismima za unapređivanje humenizma« sretno istakao u različitim pravcima 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takode i zadatak budućnosti: sve bogatije i potpunije razvijati sva buđenja ljudske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prirode,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te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ostvariti do živog jedinstva zrele plodove istorijskog razvoja. Sa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svešću ovog zadatka »svetske literature« mogao je, daleko od svake oholosti niskog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prosvetitsljstva, Šiler, pun slutnji nove epohe, doviknuti radosnu reč »filozofskom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veku«: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»Kako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lepo, o čoveče,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s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tvojom palmovom grančicom</w:t>
      </w:r>
      <w:r w:rsidR="00B62EA7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Stojiš 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B0B28">
        <w:rPr>
          <w:rFonts w:ascii="Times New Roman" w:eastAsia="TimesNewRomanPSMT" w:hAnsi="Times New Roman" w:cs="Times New Roman"/>
          <w:sz w:val="24"/>
          <w:szCs w:val="24"/>
        </w:rPr>
        <w:t xml:space="preserve"> izmaku vaka</w:t>
      </w:r>
      <w:r w:rsidR="00B62EA7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0B28">
        <w:rPr>
          <w:rFonts w:ascii="Times New Roman" w:eastAsia="TimesNewRomanPSMT" w:hAnsi="Times New Roman" w:cs="Times New Roman"/>
          <w:sz w:val="24"/>
          <w:szCs w:val="24"/>
        </w:rPr>
        <w:t>U plemenitoj, ponosnoj muževnosti</w:t>
      </w:r>
      <w:proofErr w:type="gramStart"/>
      <w:r w:rsidRPr="001B0B28">
        <w:rPr>
          <w:rFonts w:ascii="Times New Roman" w:eastAsia="TimesNewRomanPSMT" w:hAnsi="Times New Roman" w:cs="Times New Roman"/>
          <w:sz w:val="24"/>
          <w:szCs w:val="24"/>
        </w:rPr>
        <w:t>!«</w:t>
      </w:r>
      <w:proofErr w:type="gramEnd"/>
    </w:p>
    <w:p w:rsidR="00023AC9" w:rsidRDefault="00023AC9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3AC9" w:rsidRDefault="00023AC9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3AC9" w:rsidRDefault="00023AC9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3AC9" w:rsidRDefault="0075670A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Objasniti odnos između </w:t>
      </w:r>
      <w:r w:rsidR="00CB2E84">
        <w:rPr>
          <w:rFonts w:ascii="Times New Roman" w:eastAsia="TimesNewRomanPSMT" w:hAnsi="Times New Roman" w:cs="Times New Roman"/>
          <w:sz w:val="24"/>
          <w:szCs w:val="24"/>
        </w:rPr>
        <w:t>k</w:t>
      </w:r>
      <w:r>
        <w:rPr>
          <w:rFonts w:ascii="Times New Roman" w:eastAsia="TimesNewRomanPSMT" w:hAnsi="Times New Roman" w:cs="Times New Roman"/>
          <w:sz w:val="24"/>
          <w:szCs w:val="24"/>
        </w:rPr>
        <w:t>ulture I obrazovanja kod Rusoa</w:t>
      </w:r>
      <w:r w:rsidR="007A7EC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5670A" w:rsidRDefault="0075670A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5670A" w:rsidRPr="001B0B28" w:rsidRDefault="0075670A" w:rsidP="001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Koje bi bilo najznača</w:t>
      </w:r>
      <w:r w:rsidR="00CB2E84">
        <w:rPr>
          <w:rFonts w:ascii="Times New Roman" w:hAnsi="Times New Roman" w:cs="Times New Roman"/>
          <w:sz w:val="24"/>
          <w:szCs w:val="24"/>
        </w:rPr>
        <w:t xml:space="preserve"> razlika između Vikoovog I Herderovog poimanja društva I mogućnosti njegovog razvoja.</w:t>
      </w:r>
      <w:proofErr w:type="gramEnd"/>
    </w:p>
    <w:sectPr w:rsidR="0075670A" w:rsidRPr="001B0B28" w:rsidSect="002A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CD6B6A"/>
    <w:rsid w:val="00017FA6"/>
    <w:rsid w:val="00023AC9"/>
    <w:rsid w:val="001B0B28"/>
    <w:rsid w:val="001E203B"/>
    <w:rsid w:val="002A7089"/>
    <w:rsid w:val="005D6A3B"/>
    <w:rsid w:val="006126E8"/>
    <w:rsid w:val="0075670A"/>
    <w:rsid w:val="007A7EC8"/>
    <w:rsid w:val="008878F8"/>
    <w:rsid w:val="009E31DD"/>
    <w:rsid w:val="00A143CD"/>
    <w:rsid w:val="00B62EA7"/>
    <w:rsid w:val="00CB2E84"/>
    <w:rsid w:val="00CD6B6A"/>
    <w:rsid w:val="00FD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1601</Words>
  <Characters>9128</Characters>
  <Application>Microsoft Office Word</Application>
  <DocSecurity>0</DocSecurity>
  <Lines>76</Lines>
  <Paragraphs>21</Paragraphs>
  <ScaleCrop>false</ScaleCrop>
  <Company>Grizli777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19</cp:revision>
  <dcterms:created xsi:type="dcterms:W3CDTF">2020-03-29T10:54:00Z</dcterms:created>
  <dcterms:modified xsi:type="dcterms:W3CDTF">2020-03-29T11:16:00Z</dcterms:modified>
</cp:coreProperties>
</file>