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Pr="0024495D" w:rsidRDefault="00253EC0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>Week VI</w:t>
      </w:r>
      <w:r w:rsidR="00E34500" w:rsidRPr="0024495D">
        <w:rPr>
          <w:rFonts w:ascii="Times New Roman" w:hAnsi="Times New Roman" w:cs="Times New Roman"/>
          <w:b/>
        </w:rPr>
        <w:t xml:space="preserve"> </w:t>
      </w:r>
      <w:r w:rsidR="00BC219C" w:rsidRPr="0024495D">
        <w:rPr>
          <w:rFonts w:ascii="Times New Roman" w:hAnsi="Times New Roman" w:cs="Times New Roman"/>
          <w:b/>
        </w:rPr>
        <w:t>Further comments (17/03/20)</w:t>
      </w:r>
    </w:p>
    <w:p w:rsidR="00E34500" w:rsidRPr="0024495D" w:rsidRDefault="00E34500" w:rsidP="00E34500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 xml:space="preserve">Handout: Unit 11, Uses of </w:t>
      </w:r>
      <w:r w:rsidRPr="0024495D">
        <w:rPr>
          <w:rFonts w:ascii="Times New Roman" w:hAnsi="Times New Roman" w:cs="Times New Roman"/>
          <w:b/>
          <w:i/>
        </w:rPr>
        <w:t>have</w:t>
      </w:r>
      <w:r w:rsidRPr="0024495D">
        <w:rPr>
          <w:rFonts w:ascii="Times New Roman" w:hAnsi="Times New Roman" w:cs="Times New Roman"/>
          <w:b/>
        </w:rPr>
        <w:t xml:space="preserve"> and </w:t>
      </w:r>
      <w:r w:rsidRPr="0024495D">
        <w:rPr>
          <w:rFonts w:ascii="Times New Roman" w:hAnsi="Times New Roman" w:cs="Times New Roman"/>
          <w:b/>
          <w:i/>
        </w:rPr>
        <w:t>get</w:t>
      </w:r>
    </w:p>
    <w:p w:rsidR="00987248" w:rsidRPr="0024495D" w:rsidRDefault="00987248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>Focus on the handout</w:t>
      </w:r>
      <w:r w:rsidR="00916854">
        <w:rPr>
          <w:rFonts w:ascii="Times New Roman" w:hAnsi="Times New Roman" w:cs="Times New Roman"/>
          <w:b/>
        </w:rPr>
        <w:t xml:space="preserve"> ↑</w:t>
      </w:r>
      <w:r w:rsidRPr="0024495D">
        <w:rPr>
          <w:rFonts w:ascii="Times New Roman" w:hAnsi="Times New Roman" w:cs="Times New Roman"/>
          <w:b/>
        </w:rPr>
        <w:t xml:space="preserve"> and </w:t>
      </w:r>
      <w:r w:rsidR="00916854">
        <w:rPr>
          <w:rFonts w:ascii="Times New Roman" w:hAnsi="Times New Roman" w:cs="Times New Roman"/>
          <w:b/>
        </w:rPr>
        <w:t>follow the instructions</w:t>
      </w:r>
      <w:r w:rsidR="009A18DA">
        <w:rPr>
          <w:rFonts w:ascii="Times New Roman" w:hAnsi="Times New Roman" w:cs="Times New Roman"/>
          <w:b/>
        </w:rPr>
        <w:t xml:space="preserve"> below.</w:t>
      </w:r>
    </w:p>
    <w:p w:rsidR="00253EC0" w:rsidRPr="00DD1BFB" w:rsidRDefault="002A736E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DD1BFB">
        <w:rPr>
          <w:rFonts w:ascii="Times New Roman" w:hAnsi="Times New Roman" w:cs="Times New Roman"/>
          <w:color w:val="0070C0"/>
        </w:rPr>
        <w:t>We do not h</w:t>
      </w:r>
      <w:bookmarkStart w:id="0" w:name="_GoBack"/>
      <w:bookmarkEnd w:id="0"/>
      <w:r w:rsidRPr="00DD1BFB">
        <w:rPr>
          <w:rFonts w:ascii="Times New Roman" w:hAnsi="Times New Roman" w:cs="Times New Roman"/>
          <w:color w:val="0070C0"/>
        </w:rPr>
        <w:t xml:space="preserve">ave to memorize the five ‘boxes’ in </w:t>
      </w:r>
      <w:r w:rsidR="001F2DA4" w:rsidRPr="00DD1BFB">
        <w:rPr>
          <w:rFonts w:ascii="Times New Roman" w:hAnsi="Times New Roman" w:cs="Times New Roman"/>
          <w:color w:val="0070C0"/>
        </w:rPr>
        <w:t xml:space="preserve">their </w:t>
      </w:r>
      <w:r w:rsidRPr="00DD1BFB">
        <w:rPr>
          <w:rFonts w:ascii="Times New Roman" w:hAnsi="Times New Roman" w:cs="Times New Roman"/>
          <w:color w:val="0070C0"/>
        </w:rPr>
        <w:t>order of appearance.</w:t>
      </w:r>
    </w:p>
    <w:p w:rsidR="00AE1594" w:rsidRPr="00DD1BFB" w:rsidRDefault="00AE1594" w:rsidP="00AE1594">
      <w:pPr>
        <w:pStyle w:val="ListParagraph"/>
        <w:rPr>
          <w:rFonts w:ascii="Times New Roman" w:hAnsi="Times New Roman" w:cs="Times New Roman"/>
          <w:color w:val="0070C0"/>
        </w:rPr>
      </w:pPr>
    </w:p>
    <w:p w:rsidR="002A736E" w:rsidRPr="00DD1BFB" w:rsidRDefault="002A736E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DD1BFB">
        <w:rPr>
          <w:rFonts w:ascii="Times New Roman" w:hAnsi="Times New Roman" w:cs="Times New Roman"/>
          <w:color w:val="0070C0"/>
        </w:rPr>
        <w:t>We c</w:t>
      </w:r>
      <w:r w:rsidR="008F614D" w:rsidRPr="00DD1BFB">
        <w:rPr>
          <w:rFonts w:ascii="Times New Roman" w:hAnsi="Times New Roman" w:cs="Times New Roman"/>
          <w:color w:val="0070C0"/>
        </w:rPr>
        <w:t>ould</w:t>
      </w:r>
      <w:r w:rsidRPr="00DD1BFB">
        <w:rPr>
          <w:rFonts w:ascii="Times New Roman" w:hAnsi="Times New Roman" w:cs="Times New Roman"/>
          <w:color w:val="0070C0"/>
        </w:rPr>
        <w:t xml:space="preserve"> start with the first one as it deals with the structure and the meanings we are all familiar with.</w:t>
      </w:r>
    </w:p>
    <w:p w:rsidR="00AE1594" w:rsidRPr="00DD1BFB" w:rsidRDefault="00AE1594" w:rsidP="00AE1594">
      <w:pPr>
        <w:pStyle w:val="ListParagraph"/>
        <w:rPr>
          <w:rFonts w:ascii="Times New Roman" w:hAnsi="Times New Roman" w:cs="Times New Roman"/>
          <w:color w:val="0070C0"/>
        </w:rPr>
      </w:pPr>
    </w:p>
    <w:p w:rsidR="004B478B" w:rsidRPr="00DD1BFB" w:rsidRDefault="00AE1594" w:rsidP="00BC2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DD1BFB">
        <w:rPr>
          <w:rFonts w:ascii="Times New Roman" w:hAnsi="Times New Roman" w:cs="Times New Roman"/>
          <w:color w:val="0070C0"/>
        </w:rPr>
        <w:t>Then</w:t>
      </w:r>
      <w:r w:rsidR="002A736E" w:rsidRPr="00DD1BFB">
        <w:rPr>
          <w:rFonts w:ascii="Times New Roman" w:hAnsi="Times New Roman" w:cs="Times New Roman"/>
          <w:color w:val="0070C0"/>
        </w:rPr>
        <w:t xml:space="preserve"> we c</w:t>
      </w:r>
      <w:r w:rsidR="008F614D" w:rsidRPr="00DD1BFB">
        <w:rPr>
          <w:rFonts w:ascii="Times New Roman" w:hAnsi="Times New Roman" w:cs="Times New Roman"/>
          <w:color w:val="0070C0"/>
        </w:rPr>
        <w:t>an</w:t>
      </w:r>
      <w:r w:rsidR="002A736E" w:rsidRPr="00DD1BFB">
        <w:rPr>
          <w:rFonts w:ascii="Times New Roman" w:hAnsi="Times New Roman" w:cs="Times New Roman"/>
          <w:color w:val="0070C0"/>
        </w:rPr>
        <w:t xml:space="preserve"> move</w:t>
      </w:r>
      <w:r w:rsidR="001F2DA4" w:rsidRPr="00DD1BFB">
        <w:rPr>
          <w:rFonts w:ascii="Times New Roman" w:hAnsi="Times New Roman" w:cs="Times New Roman"/>
          <w:color w:val="0070C0"/>
        </w:rPr>
        <w:t xml:space="preserve"> down </w:t>
      </w:r>
      <w:r w:rsidR="002A736E" w:rsidRPr="00DD1BFB">
        <w:rPr>
          <w:rFonts w:ascii="Times New Roman" w:hAnsi="Times New Roman" w:cs="Times New Roman"/>
          <w:color w:val="0070C0"/>
        </w:rPr>
        <w:t xml:space="preserve">to the </w:t>
      </w:r>
      <w:r w:rsidR="00946141" w:rsidRPr="00DD1BFB">
        <w:rPr>
          <w:rFonts w:ascii="Times New Roman" w:hAnsi="Times New Roman" w:cs="Times New Roman"/>
          <w:color w:val="0070C0"/>
        </w:rPr>
        <w:t xml:space="preserve">last two </w:t>
      </w:r>
      <w:r w:rsidR="002A736E" w:rsidRPr="00DD1BFB">
        <w:rPr>
          <w:rFonts w:ascii="Times New Roman" w:hAnsi="Times New Roman" w:cs="Times New Roman"/>
          <w:color w:val="0070C0"/>
        </w:rPr>
        <w:t>box</w:t>
      </w:r>
      <w:r w:rsidR="00946141" w:rsidRPr="00DD1BFB">
        <w:rPr>
          <w:rFonts w:ascii="Times New Roman" w:hAnsi="Times New Roman" w:cs="Times New Roman"/>
          <w:color w:val="0070C0"/>
        </w:rPr>
        <w:t>es</w:t>
      </w:r>
      <w:r w:rsidR="002A736E" w:rsidRPr="00DD1BFB">
        <w:rPr>
          <w:rFonts w:ascii="Times New Roman" w:hAnsi="Times New Roman" w:cs="Times New Roman"/>
          <w:color w:val="0070C0"/>
        </w:rPr>
        <w:t xml:space="preserve"> at the bottom of the page, which should not be difficult to tackle. </w:t>
      </w:r>
      <w:r w:rsidR="00946141" w:rsidRPr="00DD1BFB">
        <w:rPr>
          <w:rFonts w:ascii="Times New Roman" w:hAnsi="Times New Roman" w:cs="Times New Roman"/>
          <w:color w:val="0070C0"/>
        </w:rPr>
        <w:t>Yet, t</w:t>
      </w:r>
      <w:r w:rsidR="00A13B5D" w:rsidRPr="00DD1BFB">
        <w:rPr>
          <w:rFonts w:ascii="Times New Roman" w:hAnsi="Times New Roman" w:cs="Times New Roman"/>
          <w:color w:val="0070C0"/>
        </w:rPr>
        <w:t>o be on the safe side</w:t>
      </w:r>
      <w:r w:rsidR="004B478B" w:rsidRPr="00DD1BFB">
        <w:rPr>
          <w:rFonts w:ascii="Times New Roman" w:hAnsi="Times New Roman" w:cs="Times New Roman"/>
          <w:color w:val="0070C0"/>
        </w:rPr>
        <w:t>, note that:</w:t>
      </w:r>
    </w:p>
    <w:p w:rsidR="004B478B" w:rsidRDefault="00A13B5D" w:rsidP="004B4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 xml:space="preserve"> </w:t>
      </w:r>
      <w:proofErr w:type="gramStart"/>
      <w:r w:rsidR="00946141" w:rsidRPr="0024495D">
        <w:rPr>
          <w:rFonts w:ascii="Times New Roman" w:hAnsi="Times New Roman" w:cs="Times New Roman"/>
        </w:rPr>
        <w:t>in</w:t>
      </w:r>
      <w:proofErr w:type="gramEnd"/>
      <w:r w:rsidR="00946141" w:rsidRPr="0024495D">
        <w:rPr>
          <w:rFonts w:ascii="Times New Roman" w:hAnsi="Times New Roman" w:cs="Times New Roman"/>
        </w:rPr>
        <w:t xml:space="preserve"> </w:t>
      </w:r>
      <w:r w:rsidR="00946141" w:rsidRPr="004B478B">
        <w:rPr>
          <w:rFonts w:ascii="Times New Roman" w:hAnsi="Times New Roman" w:cs="Times New Roman"/>
          <w:b/>
        </w:rPr>
        <w:t>the last but one</w:t>
      </w:r>
      <w:r w:rsidR="00946141" w:rsidRPr="0024495D">
        <w:rPr>
          <w:rFonts w:ascii="Times New Roman" w:hAnsi="Times New Roman" w:cs="Times New Roman"/>
        </w:rPr>
        <w:t xml:space="preserve"> </w:t>
      </w:r>
      <w:r w:rsidR="00501CCE" w:rsidRPr="0024495D">
        <w:rPr>
          <w:rFonts w:ascii="Times New Roman" w:hAnsi="Times New Roman" w:cs="Times New Roman"/>
        </w:rPr>
        <w:t xml:space="preserve">the key word in the explanation is </w:t>
      </w:r>
      <w:r w:rsidR="00501CCE" w:rsidRPr="0024495D">
        <w:rPr>
          <w:rFonts w:ascii="Times New Roman" w:hAnsi="Times New Roman" w:cs="Times New Roman"/>
          <w:b/>
          <w:i/>
        </w:rPr>
        <w:t>start</w:t>
      </w:r>
      <w:r w:rsidR="00501CCE" w:rsidRPr="0024495D">
        <w:rPr>
          <w:rFonts w:ascii="Times New Roman" w:hAnsi="Times New Roman" w:cs="Times New Roman"/>
        </w:rPr>
        <w:t xml:space="preserve"> (</w:t>
      </w:r>
      <w:r w:rsidR="00501CCE" w:rsidRPr="0024495D">
        <w:rPr>
          <w:rFonts w:ascii="Times New Roman" w:hAnsi="Times New Roman" w:cs="Times New Roman"/>
          <w:i/>
        </w:rPr>
        <w:t xml:space="preserve">doing </w:t>
      </w:r>
      <w:proofErr w:type="spellStart"/>
      <w:r w:rsidR="00501CCE" w:rsidRPr="0024495D">
        <w:rPr>
          <w:rFonts w:ascii="Times New Roman" w:hAnsi="Times New Roman" w:cs="Times New Roman"/>
          <w:i/>
        </w:rPr>
        <w:t>sth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). </w:t>
      </w:r>
      <w:r w:rsidR="00501CCE" w:rsidRPr="0024495D">
        <w:rPr>
          <w:rFonts w:ascii="Times New Roman" w:hAnsi="Times New Roman" w:cs="Times New Roman"/>
        </w:rPr>
        <w:t>If we were to translate it, we could come up with</w:t>
      </w:r>
      <w:r w:rsidR="00501CCE" w:rsidRPr="0024495D">
        <w:rPr>
          <w:rFonts w:ascii="Times New Roman" w:hAnsi="Times New Roman" w:cs="Times New Roman"/>
          <w:i/>
        </w:rPr>
        <w:t xml:space="preserve">: </w:t>
      </w:r>
      <w:proofErr w:type="spellStart"/>
      <w:r w:rsidR="00501CCE" w:rsidRPr="0024495D">
        <w:rPr>
          <w:rFonts w:ascii="Times New Roman" w:hAnsi="Times New Roman" w:cs="Times New Roman"/>
          <w:i/>
        </w:rPr>
        <w:t>Nemoj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da </w:t>
      </w:r>
      <w:proofErr w:type="spellStart"/>
      <w:r w:rsidR="00501CCE" w:rsidRPr="0024495D">
        <w:rPr>
          <w:rFonts w:ascii="Times New Roman" w:hAnsi="Times New Roman" w:cs="Times New Roman"/>
          <w:i/>
        </w:rPr>
        <w:t>počne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da (</w:t>
      </w:r>
      <w:proofErr w:type="spellStart"/>
      <w:r w:rsidR="00501CCE" w:rsidRPr="0024495D">
        <w:rPr>
          <w:rFonts w:ascii="Times New Roman" w:hAnsi="Times New Roman" w:cs="Times New Roman"/>
          <w:i/>
        </w:rPr>
        <w:t>ti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) </w:t>
      </w:r>
      <w:proofErr w:type="spellStart"/>
      <w:r w:rsidR="00501CCE" w:rsidRPr="0024495D">
        <w:rPr>
          <w:rFonts w:ascii="Times New Roman" w:hAnsi="Times New Roman" w:cs="Times New Roman"/>
          <w:i/>
        </w:rPr>
        <w:t>priča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o... </w:t>
      </w:r>
      <w:r w:rsidR="00501CCE" w:rsidRPr="0024495D">
        <w:rPr>
          <w:rFonts w:ascii="Times New Roman" w:hAnsi="Times New Roman" w:cs="Times New Roman"/>
        </w:rPr>
        <w:t xml:space="preserve"> </w:t>
      </w:r>
    </w:p>
    <w:p w:rsidR="00533486" w:rsidRDefault="004B478B" w:rsidP="004B4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4B478B">
        <w:rPr>
          <w:rFonts w:ascii="Times New Roman" w:hAnsi="Times New Roman" w:cs="Times New Roman"/>
          <w:b/>
        </w:rPr>
        <w:t>the last box</w:t>
      </w:r>
      <w:r w:rsidR="00533486">
        <w:rPr>
          <w:rFonts w:ascii="Times New Roman" w:hAnsi="Times New Roman" w:cs="Times New Roman"/>
        </w:rPr>
        <w:t xml:space="preserve"> (and </w:t>
      </w:r>
      <w:r w:rsidR="00A13B5D" w:rsidRPr="0024495D">
        <w:rPr>
          <w:rFonts w:ascii="Times New Roman" w:hAnsi="Times New Roman" w:cs="Times New Roman"/>
        </w:rPr>
        <w:t>let me repeat t</w:t>
      </w:r>
      <w:r w:rsidR="002A736E" w:rsidRPr="0024495D">
        <w:rPr>
          <w:rFonts w:ascii="Times New Roman" w:hAnsi="Times New Roman" w:cs="Times New Roman"/>
        </w:rPr>
        <w:t>he comment</w:t>
      </w:r>
      <w:r>
        <w:rPr>
          <w:rFonts w:ascii="Times New Roman" w:hAnsi="Times New Roman" w:cs="Times New Roman"/>
        </w:rPr>
        <w:t>s</w:t>
      </w:r>
      <w:r w:rsidR="002A736E" w:rsidRPr="0024495D">
        <w:rPr>
          <w:rFonts w:ascii="Times New Roman" w:hAnsi="Times New Roman" w:cs="Times New Roman"/>
        </w:rPr>
        <w:t xml:space="preserve"> </w:t>
      </w:r>
      <w:r w:rsidR="00A13B5D" w:rsidRPr="0024495D">
        <w:rPr>
          <w:rFonts w:ascii="Times New Roman" w:hAnsi="Times New Roman" w:cs="Times New Roman"/>
        </w:rPr>
        <w:t>we have already made</w:t>
      </w:r>
      <w:r w:rsidR="00BC219C" w:rsidRPr="0024495D">
        <w:rPr>
          <w:rFonts w:ascii="Times New Roman" w:hAnsi="Times New Roman" w:cs="Times New Roman"/>
        </w:rPr>
        <w:t xml:space="preserve"> (Cf. Week VI (17/03/20), Key, Textbook, pp. 156-157)</w:t>
      </w:r>
      <w:r w:rsidR="00A13B5D" w:rsidRPr="0024495D">
        <w:rPr>
          <w:rFonts w:ascii="Times New Roman" w:hAnsi="Times New Roman" w:cs="Times New Roman"/>
        </w:rPr>
        <w:t xml:space="preserve">: </w:t>
      </w:r>
    </w:p>
    <w:p w:rsidR="00533486" w:rsidRDefault="00A13B5D" w:rsidP="00533486">
      <w:pPr>
        <w:pStyle w:val="ListParagraph"/>
        <w:ind w:left="1080"/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 xml:space="preserve">a) </w:t>
      </w:r>
      <w:proofErr w:type="gramStart"/>
      <w:r w:rsidR="002A736E" w:rsidRPr="0024495D">
        <w:rPr>
          <w:rFonts w:ascii="Times New Roman" w:hAnsi="Times New Roman" w:cs="Times New Roman"/>
          <w:b/>
        </w:rPr>
        <w:t>get</w:t>
      </w:r>
      <w:proofErr w:type="gramEnd"/>
      <w:r w:rsidR="002A736E" w:rsidRPr="0024495D">
        <w:rPr>
          <w:rFonts w:ascii="Times New Roman" w:hAnsi="Times New Roman" w:cs="Times New Roman"/>
          <w:b/>
        </w:rPr>
        <w:t xml:space="preserve"> </w:t>
      </w:r>
      <w:r w:rsidR="002A736E" w:rsidRPr="0024495D">
        <w:rPr>
          <w:rFonts w:ascii="Times New Roman" w:hAnsi="Times New Roman" w:cs="Times New Roman"/>
          <w:i/>
        </w:rPr>
        <w:t>is followed by the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>to-infinitive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Pr="0024495D">
        <w:rPr>
          <w:rFonts w:ascii="Times New Roman" w:hAnsi="Times New Roman" w:cs="Times New Roman"/>
          <w:b/>
          <w:i/>
        </w:rPr>
        <w:t xml:space="preserve">, </w:t>
      </w:r>
      <w:r w:rsidRPr="0024495D">
        <w:rPr>
          <w:rFonts w:ascii="Times New Roman" w:hAnsi="Times New Roman" w:cs="Times New Roman"/>
        </w:rPr>
        <w:t xml:space="preserve">and </w:t>
      </w:r>
    </w:p>
    <w:p w:rsidR="002A736E" w:rsidRDefault="00A13B5D" w:rsidP="00533486">
      <w:pPr>
        <w:pStyle w:val="ListParagraph"/>
        <w:ind w:left="1080"/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>b)</w:t>
      </w:r>
      <w:r w:rsidRPr="0024495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2A736E" w:rsidRPr="0024495D">
        <w:rPr>
          <w:rFonts w:ascii="Times New Roman" w:hAnsi="Times New Roman" w:cs="Times New Roman"/>
          <w:b/>
          <w:i/>
        </w:rPr>
        <w:t>make</w:t>
      </w:r>
      <w:proofErr w:type="gram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>/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533486">
        <w:rPr>
          <w:rFonts w:ascii="Times New Roman" w:hAnsi="Times New Roman" w:cs="Times New Roman"/>
          <w:i/>
        </w:rPr>
        <w:t>can either mean</w:t>
      </w:r>
      <w:r w:rsidR="002A736E" w:rsidRPr="0024495D">
        <w:rPr>
          <w:rFonts w:ascii="Times New Roman" w:hAnsi="Times New Roman" w:cs="Times New Roman"/>
          <w:b/>
          <w:i/>
        </w:rPr>
        <w:t xml:space="preserve">: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>to force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533486">
        <w:rPr>
          <w:rFonts w:ascii="Times New Roman" w:hAnsi="Times New Roman" w:cs="Times New Roman"/>
          <w:i/>
        </w:rPr>
        <w:t>or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 xml:space="preserve">to cause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>/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. </w:t>
      </w:r>
      <w:r w:rsidR="002A736E" w:rsidRPr="0024495D">
        <w:rPr>
          <w:rFonts w:ascii="Times New Roman" w:hAnsi="Times New Roman" w:cs="Times New Roman"/>
          <w:i/>
        </w:rPr>
        <w:t xml:space="preserve">Hence, for instance, in terms of a possible translation, the first </w:t>
      </w:r>
      <w:r w:rsidRPr="0024495D">
        <w:rPr>
          <w:rFonts w:ascii="Times New Roman" w:hAnsi="Times New Roman" w:cs="Times New Roman"/>
          <w:i/>
        </w:rPr>
        <w:t xml:space="preserve">two </w:t>
      </w:r>
      <w:r w:rsidR="002A736E" w:rsidRPr="0024495D">
        <w:rPr>
          <w:rFonts w:ascii="Times New Roman" w:hAnsi="Times New Roman" w:cs="Times New Roman"/>
          <w:i/>
        </w:rPr>
        <w:t xml:space="preserve">example </w:t>
      </w:r>
      <w:r w:rsidRPr="0024495D">
        <w:rPr>
          <w:rFonts w:ascii="Times New Roman" w:hAnsi="Times New Roman" w:cs="Times New Roman"/>
          <w:i/>
        </w:rPr>
        <w:t xml:space="preserve">s </w:t>
      </w:r>
      <w:r w:rsidR="002A736E" w:rsidRPr="0024495D">
        <w:rPr>
          <w:rFonts w:ascii="Times New Roman" w:hAnsi="Times New Roman" w:cs="Times New Roman"/>
          <w:i/>
        </w:rPr>
        <w:t>in the box on the left will go along the lines of</w:t>
      </w:r>
      <w:r w:rsidR="002A736E" w:rsidRPr="0024495D">
        <w:rPr>
          <w:rFonts w:ascii="Times New Roman" w:hAnsi="Times New Roman" w:cs="Times New Roman"/>
          <w:b/>
          <w:i/>
        </w:rPr>
        <w:t xml:space="preserve">: </w:t>
      </w:r>
      <w:r w:rsidR="002A736E" w:rsidRPr="0024495D">
        <w:rPr>
          <w:rFonts w:ascii="Times New Roman" w:hAnsi="Times New Roman" w:cs="Times New Roman"/>
          <w:i/>
        </w:rPr>
        <w:t xml:space="preserve">Ne </w:t>
      </w:r>
      <w:proofErr w:type="spellStart"/>
      <w:r w:rsidR="002A736E" w:rsidRPr="0024495D">
        <w:rPr>
          <w:rFonts w:ascii="Times New Roman" w:hAnsi="Times New Roman" w:cs="Times New Roman"/>
          <w:i/>
        </w:rPr>
        <w:t>mogu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</w:rPr>
        <w:t xml:space="preserve">da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natjeram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to </w:t>
      </w:r>
      <w:proofErr w:type="spellStart"/>
      <w:r w:rsidR="002A736E" w:rsidRPr="0024495D">
        <w:rPr>
          <w:rFonts w:ascii="Times New Roman" w:hAnsi="Times New Roman" w:cs="Times New Roman"/>
          <w:i/>
        </w:rPr>
        <w:t>dijete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da ode </w:t>
      </w:r>
      <w:proofErr w:type="spellStart"/>
      <w:proofErr w:type="gramStart"/>
      <w:r w:rsidR="002A736E" w:rsidRPr="0024495D">
        <w:rPr>
          <w:rFonts w:ascii="Times New Roman" w:hAnsi="Times New Roman" w:cs="Times New Roman"/>
          <w:i/>
        </w:rPr>
        <w:t>na</w:t>
      </w:r>
      <w:proofErr w:type="spellEnd"/>
      <w:proofErr w:type="gramEnd"/>
      <w:r w:rsidR="002A736E"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i/>
        </w:rPr>
        <w:t>spavanje</w:t>
      </w:r>
      <w:proofErr w:type="spellEnd"/>
      <w:r w:rsidR="002A736E" w:rsidRPr="0024495D">
        <w:rPr>
          <w:rFonts w:ascii="Times New Roman" w:hAnsi="Times New Roman" w:cs="Times New Roman"/>
          <w:i/>
        </w:rPr>
        <w:t>.</w:t>
      </w:r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4495D">
        <w:rPr>
          <w:rFonts w:ascii="Times New Roman" w:hAnsi="Times New Roman" w:cs="Times New Roman"/>
          <w:i/>
        </w:rPr>
        <w:t>Nagovori</w:t>
      </w:r>
      <w:proofErr w:type="spellEnd"/>
      <w:r w:rsidRPr="0024495D">
        <w:rPr>
          <w:rFonts w:ascii="Times New Roman" w:hAnsi="Times New Roman" w:cs="Times New Roman"/>
          <w:i/>
        </w:rPr>
        <w:t>/</w:t>
      </w:r>
      <w:proofErr w:type="spellStart"/>
      <w:r w:rsidRPr="0024495D">
        <w:rPr>
          <w:rFonts w:ascii="Times New Roman" w:hAnsi="Times New Roman" w:cs="Times New Roman"/>
          <w:i/>
        </w:rPr>
        <w:t>Natjeraj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Peni</w:t>
      </w:r>
      <w:proofErr w:type="spellEnd"/>
      <w:r w:rsidRPr="0024495D">
        <w:rPr>
          <w:rFonts w:ascii="Times New Roman" w:hAnsi="Times New Roman" w:cs="Times New Roman"/>
          <w:i/>
        </w:rPr>
        <w:t xml:space="preserve"> da </w:t>
      </w:r>
      <w:proofErr w:type="spellStart"/>
      <w:r w:rsidRPr="0024495D">
        <w:rPr>
          <w:rFonts w:ascii="Times New Roman" w:hAnsi="Times New Roman" w:cs="Times New Roman"/>
          <w:i/>
        </w:rPr>
        <w:t>nam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pomogne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ako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mo</w:t>
      </w:r>
      <w:proofErr w:type="spellEnd"/>
      <w:r w:rsidRPr="0024495D">
        <w:rPr>
          <w:rFonts w:ascii="Times New Roman" w:hAnsi="Times New Roman" w:cs="Times New Roman"/>
          <w:i/>
          <w:lang w:val="sr-Latn-ME"/>
        </w:rPr>
        <w:t>žeš</w:t>
      </w:r>
      <w:r w:rsidR="002A736E" w:rsidRPr="0024495D">
        <w:rPr>
          <w:rFonts w:ascii="Times New Roman" w:hAnsi="Times New Roman" w:cs="Times New Roman"/>
        </w:rPr>
        <w:t>).</w:t>
      </w:r>
      <w:proofErr w:type="gramEnd"/>
    </w:p>
    <w:p w:rsidR="00AE1594" w:rsidRPr="0024495D" w:rsidRDefault="00AE1594" w:rsidP="00533486">
      <w:pPr>
        <w:pStyle w:val="ListParagraph"/>
        <w:ind w:left="1080"/>
        <w:rPr>
          <w:rFonts w:ascii="Times New Roman" w:hAnsi="Times New Roman" w:cs="Times New Roman"/>
        </w:rPr>
      </w:pPr>
    </w:p>
    <w:p w:rsidR="00815875" w:rsidRPr="00DD1BFB" w:rsidRDefault="00AE1594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DD1BFB">
        <w:rPr>
          <w:rFonts w:ascii="Times New Roman" w:hAnsi="Times New Roman" w:cs="Times New Roman"/>
          <w:color w:val="0070C0"/>
        </w:rPr>
        <w:t>Let us</w:t>
      </w:r>
      <w:r w:rsidR="009D4A69" w:rsidRPr="00DD1BFB">
        <w:rPr>
          <w:rFonts w:ascii="Times New Roman" w:hAnsi="Times New Roman" w:cs="Times New Roman"/>
          <w:color w:val="0070C0"/>
        </w:rPr>
        <w:t xml:space="preserve"> now go back to </w:t>
      </w:r>
      <w:r w:rsidR="009D4A69" w:rsidRPr="00DD1BFB">
        <w:rPr>
          <w:rFonts w:ascii="Times New Roman" w:hAnsi="Times New Roman" w:cs="Times New Roman"/>
          <w:b/>
          <w:color w:val="0070C0"/>
        </w:rPr>
        <w:t xml:space="preserve">the second box, </w:t>
      </w:r>
      <w:r w:rsidR="009D4A69" w:rsidRPr="00DD1BFB">
        <w:rPr>
          <w:rFonts w:ascii="Times New Roman" w:hAnsi="Times New Roman" w:cs="Times New Roman"/>
          <w:color w:val="0070C0"/>
        </w:rPr>
        <w:t>where we can also put down</w:t>
      </w:r>
      <w:r w:rsidR="009D4A69" w:rsidRPr="00DD1BFB">
        <w:rPr>
          <w:rFonts w:ascii="Times New Roman" w:hAnsi="Times New Roman" w:cs="Times New Roman"/>
          <w:b/>
          <w:color w:val="0070C0"/>
        </w:rPr>
        <w:t xml:space="preserve"> </w:t>
      </w:r>
      <w:r w:rsidR="009D4A69" w:rsidRPr="00DD1BFB">
        <w:rPr>
          <w:rFonts w:ascii="Times New Roman" w:hAnsi="Times New Roman" w:cs="Times New Roman"/>
          <w:color w:val="0070C0"/>
        </w:rPr>
        <w:t xml:space="preserve">the comments we have previously made (Cf. Week VI (17/03/20), Key, Textbook, pp. 156-157): </w:t>
      </w:r>
    </w:p>
    <w:p w:rsidR="002A736E" w:rsidRPr="00DD1BFB" w:rsidRDefault="009D4A69" w:rsidP="00815875">
      <w:pPr>
        <w:pStyle w:val="ListParagraph"/>
        <w:rPr>
          <w:rFonts w:ascii="Times New Roman" w:hAnsi="Times New Roman" w:cs="Times New Roman"/>
          <w:i/>
          <w:color w:val="0070C0"/>
        </w:rPr>
      </w:pPr>
      <w:r w:rsidRPr="00DD1BFB">
        <w:rPr>
          <w:rFonts w:ascii="Times New Roman" w:hAnsi="Times New Roman" w:cs="Times New Roman"/>
          <w:i/>
          <w:color w:val="0070C0"/>
        </w:rPr>
        <w:t xml:space="preserve">Both sentences indicate a certain degree of irritation or anger. </w:t>
      </w:r>
      <w:r w:rsidR="00815875" w:rsidRPr="00DD1BFB">
        <w:rPr>
          <w:rFonts w:ascii="Times New Roman" w:hAnsi="Times New Roman" w:cs="Times New Roman"/>
          <w:i/>
          <w:color w:val="0070C0"/>
        </w:rPr>
        <w:t>T</w:t>
      </w:r>
      <w:r w:rsidRPr="00DD1BFB">
        <w:rPr>
          <w:rFonts w:ascii="Times New Roman" w:hAnsi="Times New Roman" w:cs="Times New Roman"/>
          <w:b/>
          <w:i/>
          <w:color w:val="0070C0"/>
        </w:rPr>
        <w:t>he past participle implies a passive meaning, the –</w:t>
      </w:r>
      <w:proofErr w:type="spellStart"/>
      <w:r w:rsidRPr="00DD1BFB">
        <w:rPr>
          <w:rFonts w:ascii="Times New Roman" w:hAnsi="Times New Roman" w:cs="Times New Roman"/>
          <w:b/>
          <w:i/>
          <w:color w:val="0070C0"/>
        </w:rPr>
        <w:t>ing</w:t>
      </w:r>
      <w:proofErr w:type="spellEnd"/>
      <w:r w:rsidRPr="00DD1BFB">
        <w:rPr>
          <w:rFonts w:ascii="Times New Roman" w:hAnsi="Times New Roman" w:cs="Times New Roman"/>
          <w:b/>
          <w:i/>
          <w:color w:val="0070C0"/>
        </w:rPr>
        <w:t xml:space="preserve"> form, however, an active </w:t>
      </w:r>
      <w:r w:rsidR="00815875" w:rsidRPr="00DD1BFB">
        <w:rPr>
          <w:rFonts w:ascii="Times New Roman" w:hAnsi="Times New Roman" w:cs="Times New Roman"/>
          <w:b/>
          <w:i/>
          <w:color w:val="0070C0"/>
        </w:rPr>
        <w:t>one</w:t>
      </w:r>
      <w:r w:rsidRPr="00DD1BFB">
        <w:rPr>
          <w:rFonts w:ascii="Times New Roman" w:hAnsi="Times New Roman" w:cs="Times New Roman"/>
          <w:b/>
          <w:i/>
          <w:color w:val="0070C0"/>
        </w:rPr>
        <w:t xml:space="preserve">. </w:t>
      </w:r>
      <w:r w:rsidRPr="00DD1BFB">
        <w:rPr>
          <w:rFonts w:ascii="Times New Roman" w:hAnsi="Times New Roman" w:cs="Times New Roman"/>
          <w:i/>
          <w:color w:val="0070C0"/>
        </w:rPr>
        <w:t xml:space="preserve">Possible translations: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Neće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se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meni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kuća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pretvarati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u hotel. </w:t>
      </w:r>
      <w:proofErr w:type="spellStart"/>
      <w:proofErr w:type="gramStart"/>
      <w:r w:rsidRPr="00DD1BFB">
        <w:rPr>
          <w:rFonts w:ascii="Times New Roman" w:hAnsi="Times New Roman" w:cs="Times New Roman"/>
          <w:i/>
          <w:color w:val="0070C0"/>
        </w:rPr>
        <w:t>Nećeš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mi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ti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govoriti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šta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 xml:space="preserve"> da </w:t>
      </w:r>
      <w:proofErr w:type="spellStart"/>
      <w:r w:rsidRPr="00DD1BFB">
        <w:rPr>
          <w:rFonts w:ascii="Times New Roman" w:hAnsi="Times New Roman" w:cs="Times New Roman"/>
          <w:i/>
          <w:color w:val="0070C0"/>
        </w:rPr>
        <w:t>radim</w:t>
      </w:r>
      <w:proofErr w:type="spellEnd"/>
      <w:r w:rsidRPr="00DD1BFB">
        <w:rPr>
          <w:rFonts w:ascii="Times New Roman" w:hAnsi="Times New Roman" w:cs="Times New Roman"/>
          <w:i/>
          <w:color w:val="0070C0"/>
        </w:rPr>
        <w:t>.</w:t>
      </w:r>
      <w:proofErr w:type="gramEnd"/>
    </w:p>
    <w:p w:rsidR="00AE1594" w:rsidRPr="00DD1BFB" w:rsidRDefault="00AE1594" w:rsidP="00815875">
      <w:pPr>
        <w:pStyle w:val="ListParagraph"/>
        <w:rPr>
          <w:rFonts w:ascii="Times New Roman" w:hAnsi="Times New Roman" w:cs="Times New Roman"/>
          <w:i/>
          <w:color w:val="0070C0"/>
        </w:rPr>
      </w:pPr>
    </w:p>
    <w:p w:rsidR="00E469F0" w:rsidRPr="00DD1BFB" w:rsidRDefault="0035711E" w:rsidP="00357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70C0"/>
        </w:rPr>
      </w:pPr>
      <w:r w:rsidRPr="00DD1BFB">
        <w:rPr>
          <w:rFonts w:ascii="Times New Roman" w:hAnsi="Times New Roman" w:cs="Times New Roman"/>
          <w:color w:val="0070C0"/>
        </w:rPr>
        <w:t>Finally</w:t>
      </w:r>
      <w:r w:rsidR="00AE1594" w:rsidRPr="00DD1BFB">
        <w:rPr>
          <w:rFonts w:ascii="Times New Roman" w:hAnsi="Times New Roman" w:cs="Times New Roman"/>
          <w:color w:val="0070C0"/>
        </w:rPr>
        <w:t>, there is</w:t>
      </w:r>
      <w:r w:rsidRPr="00DD1BFB">
        <w:rPr>
          <w:rFonts w:ascii="Times New Roman" w:hAnsi="Times New Roman" w:cs="Times New Roman"/>
          <w:color w:val="0070C0"/>
        </w:rPr>
        <w:t xml:space="preserve"> only the central box left, which may seem the most challenging.</w:t>
      </w:r>
      <w:r w:rsidR="00E469F0" w:rsidRPr="00DD1BFB">
        <w:rPr>
          <w:rFonts w:ascii="Times New Roman" w:hAnsi="Times New Roman" w:cs="Times New Roman"/>
          <w:color w:val="0070C0"/>
        </w:rPr>
        <w:t xml:space="preserve"> </w:t>
      </w:r>
    </w:p>
    <w:p w:rsidR="006103C2" w:rsidRPr="00E469F0" w:rsidRDefault="006103C2" w:rsidP="006103C2">
      <w:pPr>
        <w:pStyle w:val="ListParagraph"/>
        <w:rPr>
          <w:rFonts w:ascii="Times New Roman" w:hAnsi="Times New Roman" w:cs="Times New Roman"/>
          <w:i/>
        </w:rPr>
      </w:pPr>
    </w:p>
    <w:p w:rsidR="00E469F0" w:rsidRPr="00CB7866" w:rsidRDefault="00E469F0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First and foremost, pay </w:t>
      </w:r>
      <w:r w:rsidR="00984BF7">
        <w:rPr>
          <w:rFonts w:ascii="Times New Roman" w:hAnsi="Times New Roman" w:cs="Times New Roman"/>
        </w:rPr>
        <w:t xml:space="preserve">special </w:t>
      </w:r>
      <w:r>
        <w:rPr>
          <w:rFonts w:ascii="Times New Roman" w:hAnsi="Times New Roman" w:cs="Times New Roman"/>
        </w:rPr>
        <w:t xml:space="preserve">attention to the fact that </w:t>
      </w:r>
      <w:r w:rsidRPr="003B4E43">
        <w:rPr>
          <w:rFonts w:ascii="Times New Roman" w:hAnsi="Times New Roman" w:cs="Times New Roman"/>
          <w:b/>
          <w:i/>
        </w:rPr>
        <w:t>either</w:t>
      </w:r>
      <w:r w:rsidRPr="003B4E43">
        <w:rPr>
          <w:rFonts w:ascii="Times New Roman" w:hAnsi="Times New Roman" w:cs="Times New Roman"/>
          <w:i/>
        </w:rPr>
        <w:t xml:space="preserve"> of the structures can have </w:t>
      </w:r>
      <w:r w:rsidRPr="003B4E43">
        <w:rPr>
          <w:rFonts w:ascii="Times New Roman" w:hAnsi="Times New Roman" w:cs="Times New Roman"/>
          <w:b/>
          <w:i/>
        </w:rPr>
        <w:t xml:space="preserve">2 </w:t>
      </w:r>
      <w:proofErr w:type="spellStart"/>
      <w:r w:rsidRPr="003B4E43">
        <w:rPr>
          <w:rFonts w:ascii="Times New Roman" w:hAnsi="Times New Roman" w:cs="Times New Roman"/>
          <w:b/>
          <w:i/>
        </w:rPr>
        <w:t>enirely</w:t>
      </w:r>
      <w:proofErr w:type="spellEnd"/>
      <w:r w:rsidRPr="003B4E43">
        <w:rPr>
          <w:rFonts w:ascii="Times New Roman" w:hAnsi="Times New Roman" w:cs="Times New Roman"/>
          <w:b/>
          <w:i/>
        </w:rPr>
        <w:t xml:space="preserve"> different </w:t>
      </w:r>
      <w:r w:rsidRPr="003B4E43">
        <w:rPr>
          <w:rFonts w:ascii="Times New Roman" w:hAnsi="Times New Roman" w:cs="Times New Roman"/>
          <w:i/>
        </w:rPr>
        <w:t>meanings</w:t>
      </w:r>
      <w:r>
        <w:rPr>
          <w:rFonts w:ascii="Times New Roman" w:hAnsi="Times New Roman" w:cs="Times New Roman"/>
        </w:rPr>
        <w:t xml:space="preserve"> (which are separated and given on your right under nos. 1 and 2.</w:t>
      </w:r>
      <w:r w:rsidR="003B4E43">
        <w:rPr>
          <w:rFonts w:ascii="Times New Roman" w:hAnsi="Times New Roman" w:cs="Times New Roman"/>
        </w:rPr>
        <w:t>)</w:t>
      </w:r>
      <w:r w:rsidR="008F614D">
        <w:rPr>
          <w:rFonts w:ascii="Times New Roman" w:hAnsi="Times New Roman" w:cs="Times New Roman"/>
        </w:rPr>
        <w:t xml:space="preserve"> </w:t>
      </w:r>
    </w:p>
    <w:p w:rsidR="00CB7866" w:rsidRPr="00E469F0" w:rsidRDefault="00CB7866" w:rsidP="00CB7866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8F614D" w:rsidRPr="008F614D" w:rsidRDefault="008F614D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We will first be focusing on </w:t>
      </w:r>
      <w:r w:rsidRPr="008F614D">
        <w:rPr>
          <w:rFonts w:ascii="Times New Roman" w:hAnsi="Times New Roman" w:cs="Times New Roman"/>
          <w:b/>
          <w:i/>
        </w:rPr>
        <w:t>no. 1</w:t>
      </w:r>
      <w:r>
        <w:rPr>
          <w:rFonts w:ascii="Times New Roman" w:hAnsi="Times New Roman" w:cs="Times New Roman"/>
          <w:b/>
          <w:i/>
        </w:rPr>
        <w:t>:</w:t>
      </w:r>
    </w:p>
    <w:p w:rsidR="008F614D" w:rsidRDefault="008F614D" w:rsidP="008F614D">
      <w:pPr>
        <w:pStyle w:val="ListParagraph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a) </w:t>
      </w:r>
      <w:proofErr w:type="gramStart"/>
      <w:r>
        <w:rPr>
          <w:rFonts w:ascii="Times New Roman" w:hAnsi="Times New Roman" w:cs="Times New Roman"/>
          <w:i/>
        </w:rPr>
        <w:t>study</w:t>
      </w:r>
      <w:proofErr w:type="gramEnd"/>
      <w:r>
        <w:rPr>
          <w:rFonts w:ascii="Times New Roman" w:hAnsi="Times New Roman" w:cs="Times New Roman"/>
          <w:i/>
        </w:rPr>
        <w:t xml:space="preserve"> the </w:t>
      </w:r>
      <w:r w:rsidRPr="008F614D">
        <w:rPr>
          <w:rFonts w:ascii="Times New Roman" w:hAnsi="Times New Roman" w:cs="Times New Roman"/>
          <w:b/>
          <w:i/>
        </w:rPr>
        <w:t>Note</w:t>
      </w:r>
      <w:r>
        <w:rPr>
          <w:rFonts w:ascii="Times New Roman" w:hAnsi="Times New Roman" w:cs="Times New Roman"/>
          <w:i/>
        </w:rPr>
        <w:t xml:space="preserve"> on your left, where </w:t>
      </w:r>
      <w:r w:rsidRPr="008F614D">
        <w:rPr>
          <w:rFonts w:ascii="Times New Roman" w:hAnsi="Times New Roman" w:cs="Times New Roman"/>
          <w:b/>
          <w:i/>
        </w:rPr>
        <w:t>the difference between the bare infinitive and the –</w:t>
      </w:r>
      <w:proofErr w:type="spellStart"/>
      <w:r w:rsidRPr="008F614D">
        <w:rPr>
          <w:rFonts w:ascii="Times New Roman" w:hAnsi="Times New Roman" w:cs="Times New Roman"/>
          <w:b/>
          <w:i/>
        </w:rPr>
        <w:t>ing</w:t>
      </w:r>
      <w:proofErr w:type="spellEnd"/>
      <w:r>
        <w:rPr>
          <w:rFonts w:ascii="Times New Roman" w:hAnsi="Times New Roman" w:cs="Times New Roman"/>
          <w:i/>
        </w:rPr>
        <w:t xml:space="preserve"> form in this structure is highlighted – it is just </w:t>
      </w:r>
      <w:r w:rsidRPr="00CB7866">
        <w:rPr>
          <w:rFonts w:ascii="Times New Roman" w:hAnsi="Times New Roman" w:cs="Times New Roman"/>
          <w:b/>
          <w:i/>
        </w:rPr>
        <w:t>like the difference between simple and progressive tenses, respectively</w:t>
      </w:r>
      <w:r>
        <w:rPr>
          <w:rFonts w:ascii="Times New Roman" w:hAnsi="Times New Roman" w:cs="Times New Roman"/>
          <w:i/>
        </w:rPr>
        <w:t xml:space="preserve">. </w:t>
      </w:r>
    </w:p>
    <w:p w:rsidR="008F614D" w:rsidRDefault="008F614D" w:rsidP="008F614D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35711E" w:rsidRDefault="00E469F0" w:rsidP="00CB78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CB7866">
        <w:rPr>
          <w:rFonts w:ascii="Times New Roman" w:hAnsi="Times New Roman" w:cs="Times New Roman"/>
          <w:i/>
        </w:rPr>
        <w:t xml:space="preserve">Now, </w:t>
      </w:r>
      <w:r w:rsidR="003B4E43" w:rsidRPr="00CB7866">
        <w:rPr>
          <w:rFonts w:ascii="Times New Roman" w:hAnsi="Times New Roman" w:cs="Times New Roman"/>
          <w:i/>
        </w:rPr>
        <w:t xml:space="preserve">focus on the meaning given under </w:t>
      </w:r>
      <w:r w:rsidR="003B4E43" w:rsidRPr="00CB7866">
        <w:rPr>
          <w:rFonts w:ascii="Times New Roman" w:hAnsi="Times New Roman" w:cs="Times New Roman"/>
          <w:b/>
          <w:i/>
        </w:rPr>
        <w:t>no. 1 in the box on your right,</w:t>
      </w:r>
      <w:r w:rsidR="003B4E43" w:rsidRPr="00CB7866">
        <w:rPr>
          <w:rFonts w:ascii="Times New Roman" w:hAnsi="Times New Roman" w:cs="Times New Roman"/>
          <w:i/>
        </w:rPr>
        <w:t xml:space="preserve"> paying special attention to </w:t>
      </w:r>
      <w:r w:rsidRPr="00CB7866">
        <w:rPr>
          <w:rFonts w:ascii="Times New Roman" w:hAnsi="Times New Roman" w:cs="Times New Roman"/>
          <w:i/>
        </w:rPr>
        <w:t xml:space="preserve">the term </w:t>
      </w:r>
      <w:r w:rsidRPr="00CB7866">
        <w:rPr>
          <w:rFonts w:ascii="Times New Roman" w:hAnsi="Times New Roman" w:cs="Times New Roman"/>
          <w:b/>
          <w:i/>
          <w:u w:val="single"/>
        </w:rPr>
        <w:t>informal</w:t>
      </w:r>
      <w:r w:rsidRPr="00CB7866">
        <w:rPr>
          <w:rFonts w:ascii="Times New Roman" w:hAnsi="Times New Roman" w:cs="Times New Roman"/>
          <w:i/>
        </w:rPr>
        <w:t xml:space="preserve"> as this will come in handy when translating sentences containing these structures.</w:t>
      </w:r>
      <w:r w:rsidR="003B4E43" w:rsidRPr="00CB7866">
        <w:rPr>
          <w:rFonts w:ascii="Times New Roman" w:hAnsi="Times New Roman" w:cs="Times New Roman"/>
          <w:i/>
        </w:rPr>
        <w:t xml:space="preserve"> (E.g. </w:t>
      </w:r>
      <w:proofErr w:type="spellStart"/>
      <w:proofErr w:type="gramStart"/>
      <w:r w:rsidR="003B4E43" w:rsidRPr="00CB7866">
        <w:rPr>
          <w:rFonts w:ascii="Times New Roman" w:hAnsi="Times New Roman" w:cs="Times New Roman"/>
          <w:i/>
        </w:rPr>
        <w:t>Desilo</w:t>
      </w:r>
      <w:proofErr w:type="spellEnd"/>
      <w:proofErr w:type="gramEnd"/>
      <w:r w:rsidR="003B4E43" w:rsidRPr="00CB7866">
        <w:rPr>
          <w:rFonts w:ascii="Times New Roman" w:hAnsi="Times New Roman" w:cs="Times New Roman"/>
          <w:i/>
        </w:rPr>
        <w:t xml:space="preserve"> </w:t>
      </w:r>
      <w:r w:rsidR="003B4E43" w:rsidRPr="00CB7866">
        <w:rPr>
          <w:rFonts w:ascii="Times New Roman" w:hAnsi="Times New Roman" w:cs="Times New Roman"/>
          <w:b/>
          <w:i/>
        </w:rPr>
        <w:t xml:space="preserve">mi </w:t>
      </w:r>
      <w:r w:rsidR="003B4E43" w:rsidRPr="00CB7866">
        <w:rPr>
          <w:rFonts w:ascii="Times New Roman" w:hAnsi="Times New Roman" w:cs="Times New Roman"/>
          <w:i/>
        </w:rPr>
        <w:t xml:space="preserve">se </w:t>
      </w:r>
      <w:proofErr w:type="spellStart"/>
      <w:r w:rsidR="003B4E43" w:rsidRPr="00CB7866">
        <w:rPr>
          <w:rFonts w:ascii="Times New Roman" w:hAnsi="Times New Roman" w:cs="Times New Roman"/>
          <w:i/>
        </w:rPr>
        <w:t>nešto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veoma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neobično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… </w:t>
      </w:r>
      <w:proofErr w:type="spellStart"/>
      <w:r w:rsidR="003B4E43" w:rsidRPr="00CB7866">
        <w:rPr>
          <w:rFonts w:ascii="Times New Roman" w:hAnsi="Times New Roman" w:cs="Times New Roman"/>
          <w:i/>
        </w:rPr>
        <w:t>Juče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im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je </w:t>
      </w:r>
      <w:proofErr w:type="spellStart"/>
      <w:r w:rsidR="003B4E43" w:rsidRPr="00CB7866">
        <w:rPr>
          <w:rFonts w:ascii="Times New Roman" w:hAnsi="Times New Roman" w:cs="Times New Roman"/>
          <w:i/>
        </w:rPr>
        <w:t>policajac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došao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3B4E43" w:rsidRPr="00CB7866">
        <w:rPr>
          <w:rFonts w:ascii="Times New Roman" w:hAnsi="Times New Roman" w:cs="Times New Roman"/>
          <w:i/>
        </w:rPr>
        <w:t>na</w:t>
      </w:r>
      <w:proofErr w:type="spellEnd"/>
      <w:proofErr w:type="gram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vrata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. </w:t>
      </w:r>
      <w:proofErr w:type="spellStart"/>
      <w:r w:rsidR="003B4E43" w:rsidRPr="00CB7866">
        <w:rPr>
          <w:rFonts w:ascii="Times New Roman" w:hAnsi="Times New Roman" w:cs="Times New Roman"/>
          <w:i/>
        </w:rPr>
        <w:t>Divno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je </w:t>
      </w:r>
      <w:proofErr w:type="spellStart"/>
      <w:r w:rsidR="003B4E43" w:rsidRPr="00CB7866">
        <w:rPr>
          <w:rFonts w:ascii="Times New Roman" w:hAnsi="Times New Roman" w:cs="Times New Roman"/>
          <w:i/>
        </w:rPr>
        <w:t>što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(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nam</w:t>
      </w:r>
      <w:proofErr w:type="spellEnd"/>
      <w:r w:rsidR="003B4E43" w:rsidRPr="00CB7866">
        <w:rPr>
          <w:rFonts w:ascii="Times New Roman" w:hAnsi="Times New Roman" w:cs="Times New Roman"/>
          <w:b/>
          <w:i/>
        </w:rPr>
        <w:t>)</w:t>
      </w:r>
      <w:r w:rsidR="003B4E43" w:rsidRPr="00CB7866">
        <w:rPr>
          <w:rFonts w:ascii="Times New Roman" w:hAnsi="Times New Roman" w:cs="Times New Roman"/>
          <w:i/>
        </w:rPr>
        <w:t xml:space="preserve"> se </w:t>
      </w:r>
      <w:proofErr w:type="spellStart"/>
      <w:r w:rsidR="003B4E43" w:rsidRPr="00CB7866">
        <w:rPr>
          <w:rFonts w:ascii="Times New Roman" w:hAnsi="Times New Roman" w:cs="Times New Roman"/>
          <w:i/>
        </w:rPr>
        <w:t>djeca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opet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igraju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u </w:t>
      </w:r>
      <w:proofErr w:type="spellStart"/>
      <w:r w:rsidR="003B4E43" w:rsidRPr="00CB7866">
        <w:rPr>
          <w:rFonts w:ascii="Times New Roman" w:hAnsi="Times New Roman" w:cs="Times New Roman"/>
          <w:i/>
        </w:rPr>
        <w:t>bašti</w:t>
      </w:r>
      <w:proofErr w:type="spellEnd"/>
      <w:r w:rsidR="003B4E43" w:rsidRPr="00CB7866">
        <w:rPr>
          <w:rFonts w:ascii="Times New Roman" w:hAnsi="Times New Roman" w:cs="Times New Roman"/>
          <w:i/>
        </w:rPr>
        <w:t>.  …. da (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nam</w:t>
      </w:r>
      <w:proofErr w:type="spellEnd"/>
      <w:r w:rsidR="003B4E43" w:rsidRPr="00CB7866">
        <w:rPr>
          <w:rFonts w:ascii="Times New Roman" w:hAnsi="Times New Roman" w:cs="Times New Roman"/>
          <w:b/>
          <w:i/>
        </w:rPr>
        <w:t>)</w:t>
      </w:r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krov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prokišnjava</w:t>
      </w:r>
      <w:proofErr w:type="spellEnd"/>
      <w:proofErr w:type="gramStart"/>
      <w:r w:rsidR="003B4E43" w:rsidRPr="00CB7866">
        <w:rPr>
          <w:rFonts w:ascii="Times New Roman" w:hAnsi="Times New Roman" w:cs="Times New Roman"/>
          <w:i/>
        </w:rPr>
        <w:t>.</w:t>
      </w:r>
      <w:r w:rsidR="0008504D">
        <w:rPr>
          <w:rFonts w:ascii="Times New Roman" w:hAnsi="Times New Roman" w:cs="Times New Roman"/>
          <w:i/>
        </w:rPr>
        <w:t>.</w:t>
      </w:r>
      <w:r w:rsidR="003B4E43" w:rsidRPr="00CB7866">
        <w:rPr>
          <w:rFonts w:ascii="Times New Roman" w:hAnsi="Times New Roman" w:cs="Times New Roman"/>
          <w:i/>
        </w:rPr>
        <w:t>)</w:t>
      </w:r>
      <w:proofErr w:type="gramEnd"/>
    </w:p>
    <w:p w:rsidR="0008504D" w:rsidRPr="00CB7866" w:rsidRDefault="0008504D" w:rsidP="0008504D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E469F0" w:rsidRDefault="006103C2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103C2">
        <w:rPr>
          <w:rFonts w:ascii="Times New Roman" w:hAnsi="Times New Roman" w:cs="Times New Roman"/>
          <w:b/>
          <w:i/>
        </w:rPr>
        <w:t>No. 2</w:t>
      </w:r>
      <w:r>
        <w:rPr>
          <w:rFonts w:ascii="Times New Roman" w:hAnsi="Times New Roman" w:cs="Times New Roman"/>
          <w:i/>
        </w:rPr>
        <w:t xml:space="preserve"> is now the only left. The meanings (given on your right) can be reduced to the last two </w:t>
      </w:r>
      <w:r w:rsidRPr="00A14A9A">
        <w:rPr>
          <w:rFonts w:ascii="Times New Roman" w:hAnsi="Times New Roman" w:cs="Times New Roman"/>
          <w:b/>
          <w:i/>
        </w:rPr>
        <w:t xml:space="preserve">‘ask or arrange for </w:t>
      </w:r>
      <w:proofErr w:type="spellStart"/>
      <w:r w:rsidRPr="00A14A9A">
        <w:rPr>
          <w:rFonts w:ascii="Times New Roman" w:hAnsi="Times New Roman" w:cs="Times New Roman"/>
          <w:b/>
          <w:i/>
        </w:rPr>
        <w:t>sb</w:t>
      </w:r>
      <w:proofErr w:type="spellEnd"/>
      <w:r w:rsidRPr="00A14A9A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>’</w:t>
      </w:r>
      <w:r w:rsidR="00A14A9A">
        <w:rPr>
          <w:rFonts w:ascii="Times New Roman" w:hAnsi="Times New Roman" w:cs="Times New Roman"/>
          <w:i/>
        </w:rPr>
        <w:t xml:space="preserve"> and </w:t>
      </w:r>
      <w:proofErr w:type="gramStart"/>
      <w:r w:rsidR="00A14A9A" w:rsidRPr="00A14A9A">
        <w:rPr>
          <w:rFonts w:ascii="Times New Roman" w:hAnsi="Times New Roman" w:cs="Times New Roman"/>
          <w:b/>
          <w:i/>
        </w:rPr>
        <w:t>‘ succeed</w:t>
      </w:r>
      <w:proofErr w:type="gramEnd"/>
      <w:r w:rsidR="00A14A9A" w:rsidRPr="00A14A9A">
        <w:rPr>
          <w:rFonts w:ascii="Times New Roman" w:hAnsi="Times New Roman" w:cs="Times New Roman"/>
          <w:b/>
          <w:i/>
        </w:rPr>
        <w:t xml:space="preserve"> in making 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sb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>/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>
        <w:rPr>
          <w:rFonts w:ascii="Times New Roman" w:hAnsi="Times New Roman" w:cs="Times New Roman"/>
          <w:i/>
        </w:rPr>
        <w:t xml:space="preserve">’. Please (underline and) </w:t>
      </w:r>
      <w:proofErr w:type="spellStart"/>
      <w:r w:rsidR="00A14A9A">
        <w:rPr>
          <w:rFonts w:ascii="Times New Roman" w:hAnsi="Times New Roman" w:cs="Times New Roman"/>
          <w:i/>
        </w:rPr>
        <w:t>memorise</w:t>
      </w:r>
      <w:proofErr w:type="spellEnd"/>
      <w:r w:rsidR="00A14A9A">
        <w:rPr>
          <w:rFonts w:ascii="Times New Roman" w:hAnsi="Times New Roman" w:cs="Times New Roman"/>
          <w:i/>
        </w:rPr>
        <w:t xml:space="preserve"> them as they will also be very helpful in translation.</w:t>
      </w:r>
    </w:p>
    <w:p w:rsidR="001451F9" w:rsidRPr="001451F9" w:rsidRDefault="001451F9" w:rsidP="001451F9">
      <w:pPr>
        <w:pStyle w:val="ListParagraph"/>
        <w:rPr>
          <w:rFonts w:ascii="Times New Roman" w:hAnsi="Times New Roman" w:cs="Times New Roman"/>
          <w:i/>
        </w:rPr>
      </w:pPr>
    </w:p>
    <w:p w:rsidR="001451F9" w:rsidRPr="00E469F0" w:rsidRDefault="001451F9" w:rsidP="001451F9">
      <w:pPr>
        <w:pStyle w:val="ListParagraph"/>
        <w:ind w:left="1080"/>
        <w:rPr>
          <w:rFonts w:ascii="Times New Roman" w:hAnsi="Times New Roman" w:cs="Times New Roman"/>
          <w:i/>
        </w:rPr>
      </w:pPr>
    </w:p>
    <w:sectPr w:rsidR="001451F9" w:rsidRPr="00E469F0" w:rsidSect="0047584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DBD"/>
    <w:multiLevelType w:val="hybridMultilevel"/>
    <w:tmpl w:val="11FE938C"/>
    <w:lvl w:ilvl="0" w:tplc="8432E1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9A0432"/>
    <w:multiLevelType w:val="hybridMultilevel"/>
    <w:tmpl w:val="6840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D34B5"/>
    <w:multiLevelType w:val="hybridMultilevel"/>
    <w:tmpl w:val="DAF0BD72"/>
    <w:lvl w:ilvl="0" w:tplc="8432E1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C0"/>
    <w:rsid w:val="0008504D"/>
    <w:rsid w:val="001451F9"/>
    <w:rsid w:val="001F2DA4"/>
    <w:rsid w:val="0024495D"/>
    <w:rsid w:val="00253EC0"/>
    <w:rsid w:val="002A736E"/>
    <w:rsid w:val="002E6F73"/>
    <w:rsid w:val="0035711E"/>
    <w:rsid w:val="003B4E43"/>
    <w:rsid w:val="0047584B"/>
    <w:rsid w:val="004B478B"/>
    <w:rsid w:val="00501CCE"/>
    <w:rsid w:val="00533486"/>
    <w:rsid w:val="00591B39"/>
    <w:rsid w:val="006103C2"/>
    <w:rsid w:val="00815875"/>
    <w:rsid w:val="008F614D"/>
    <w:rsid w:val="00916854"/>
    <w:rsid w:val="00946141"/>
    <w:rsid w:val="00984BF7"/>
    <w:rsid w:val="00987248"/>
    <w:rsid w:val="009A18DA"/>
    <w:rsid w:val="009D4A69"/>
    <w:rsid w:val="00A13B5D"/>
    <w:rsid w:val="00A14A9A"/>
    <w:rsid w:val="00AE1594"/>
    <w:rsid w:val="00BC219C"/>
    <w:rsid w:val="00BC2735"/>
    <w:rsid w:val="00C26B8C"/>
    <w:rsid w:val="00CB7866"/>
    <w:rsid w:val="00CD54AF"/>
    <w:rsid w:val="00DD1BFB"/>
    <w:rsid w:val="00E34500"/>
    <w:rsid w:val="00E469F0"/>
    <w:rsid w:val="00F11109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2020-03-27T09:15:00Z</dcterms:created>
  <dcterms:modified xsi:type="dcterms:W3CDTF">2020-03-27T11:59:00Z</dcterms:modified>
</cp:coreProperties>
</file>