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4" w:rsidRDefault="00F43784" w:rsidP="00F43784">
      <w:pPr>
        <w:jc w:val="center"/>
        <w:rPr>
          <w:rFonts w:ascii="Times New Roman" w:hAnsi="Times New Roman" w:cs="Times New Roman"/>
          <w:i/>
          <w:sz w:val="28"/>
          <w:szCs w:val="20"/>
          <w:u w:val="single"/>
          <w:lang w:val="sr-Latn-RS"/>
        </w:rPr>
      </w:pPr>
      <w:r w:rsidRPr="00F43784">
        <w:rPr>
          <w:rFonts w:ascii="Times New Roman" w:hAnsi="Times New Roman" w:cs="Times New Roman"/>
          <w:i/>
          <w:sz w:val="28"/>
          <w:szCs w:val="20"/>
          <w:u w:val="single"/>
          <w:lang w:val="pl-PL"/>
        </w:rPr>
        <w:t>RA</w:t>
      </w:r>
      <w:r w:rsidRPr="00F43784">
        <w:rPr>
          <w:rFonts w:ascii="Times New Roman" w:hAnsi="Times New Roman" w:cs="Times New Roman"/>
          <w:i/>
          <w:sz w:val="28"/>
          <w:szCs w:val="20"/>
          <w:u w:val="single"/>
          <w:lang w:val="sr-Latn-RS"/>
        </w:rPr>
        <w:t>ČUNSKE VJEŽBE 1</w:t>
      </w:r>
    </w:p>
    <w:p w:rsidR="00097262" w:rsidRPr="00A35213" w:rsidRDefault="00097262" w:rsidP="00A352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35213">
        <w:rPr>
          <w:rFonts w:ascii="Times New Roman" w:hAnsi="Times New Roman" w:cs="Times New Roman"/>
          <w:sz w:val="20"/>
          <w:szCs w:val="20"/>
          <w:lang w:val="pl-PL"/>
        </w:rPr>
        <w:t>Posmatra se trofazni 35</w:t>
      </w:r>
      <w:r w:rsidR="005F22D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kV nadzemni elektroenergetski vod sa Al/Č užadima 150/25 mm</w:t>
      </w:r>
      <w:r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 xml:space="preserve"> (149,9/24,2 mm</w:t>
      </w:r>
      <w:r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, poluprečnik 8,6 mm, srednji geometrijski poluprečnik 7,2 mm) i dužine 10 km i 35</w:t>
      </w:r>
      <w:r w:rsidR="005F22D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kV KABL XHE 49-A 3x(1x150mm</w:t>
      </w:r>
      <w:r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) iste dužine.</w:t>
      </w:r>
    </w:p>
    <w:p w:rsidR="00097262" w:rsidRDefault="00097262" w:rsidP="00097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Izračunati otpornost faznih provodnika nadzemnog  voda. Specifična električna otpornost pri naizmjeničnoj struji, na 20</w:t>
      </w:r>
      <w:r w:rsidR="00C65990">
        <w:rPr>
          <w:rFonts w:ascii="Times New Roman" w:hAnsi="Times New Roman" w:cs="Times New Roman"/>
          <w:sz w:val="20"/>
          <w:szCs w:val="20"/>
          <w:lang w:val="pl-PL"/>
        </w:rPr>
        <w:t xml:space="preserve"> °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C i sa uračunatim efektom použavanja, za Al provodnike iznosi 0,029 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Ωmm</w:t>
      </w:r>
      <w:r w:rsid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/m.</w:t>
      </w:r>
    </w:p>
    <w:p w:rsidR="00097262" w:rsidRPr="00A35213" w:rsidRDefault="00097262" w:rsidP="00A352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35213">
        <w:rPr>
          <w:rFonts w:ascii="Times New Roman" w:hAnsi="Times New Roman" w:cs="Times New Roman"/>
          <w:sz w:val="20"/>
          <w:szCs w:val="20"/>
          <w:lang w:val="pl-PL"/>
        </w:rPr>
        <w:t>Izračunati efektivnu otpornost po fazi kabla. Specifična električna otpornost pri naizmjeničnoj struji, na 20</w:t>
      </w:r>
      <w:r w:rsidR="00C6599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C65990">
        <w:rPr>
          <w:rFonts w:ascii="Times New Roman" w:hAnsi="Times New Roman" w:cs="Times New Roman"/>
          <w:sz w:val="20"/>
          <w:szCs w:val="20"/>
          <w:lang w:val="pl-PL"/>
        </w:rPr>
        <w:t>°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C i sa uračunatim efektom prevlake i použav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anja, za Al provodnike iznosi 0.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029</w:t>
      </w:r>
      <w:r w:rsidR="00A35213" w:rsidRPr="00A35213">
        <w:rPr>
          <w:rFonts w:ascii="Times New Roman" w:hAnsi="Times New Roman" w:cs="Times New Roman"/>
          <w:sz w:val="20"/>
          <w:szCs w:val="20"/>
          <w:lang w:val="pl-PL"/>
        </w:rPr>
        <w:t xml:space="preserve"> Ωmm</w:t>
      </w:r>
      <w:r w:rsidR="00A35213"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="00A35213" w:rsidRPr="00A35213">
        <w:rPr>
          <w:rFonts w:ascii="Times New Roman" w:hAnsi="Times New Roman" w:cs="Times New Roman"/>
          <w:sz w:val="20"/>
          <w:szCs w:val="20"/>
          <w:lang w:val="pl-PL"/>
        </w:rPr>
        <w:t>/m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. Računati sa faktorom gubitaka u metalnom omotaču i metalnoj mehaničkoj zaštiti od 10%.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ab/>
      </w:r>
    </w:p>
    <w:p w:rsidR="00A35213" w:rsidRPr="00A35213" w:rsidRDefault="00DA00B4" w:rsidP="00A35213">
      <w:pPr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Re</w:t>
      </w:r>
      <w:r w:rsidR="00A35213">
        <w:rPr>
          <w:rFonts w:ascii="Times New Roman" w:hAnsi="Times New Roman" w:cs="Times New Roman"/>
          <w:sz w:val="20"/>
          <w:szCs w:val="20"/>
          <w:lang w:val="sr-Latn-RS"/>
        </w:rPr>
        <w:t xml:space="preserve">šenje: </w:t>
      </w:r>
    </w:p>
    <w:p w:rsidR="00097262" w:rsidRDefault="0098640B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a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 xml:space="preserve">) </w:t>
      </w:r>
      <w:r w:rsidR="001652A1" w:rsidRPr="001652A1">
        <w:rPr>
          <w:rFonts w:ascii="Times New Roman" w:hAnsi="Times New Roman" w:cs="Times New Roman"/>
          <w:position w:val="-22"/>
          <w:sz w:val="20"/>
          <w:szCs w:val="20"/>
          <w:lang w:val="pl-PL"/>
        </w:rPr>
        <w:object w:dxaOrig="27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29.4pt" o:ole="">
            <v:imagedata r:id="rId6" o:title=""/>
          </v:shape>
          <o:OLEObject Type="Embed" ProgID="Equation.DSMT4" ShapeID="_x0000_i1025" DrawAspect="Content" ObjectID="_1728911786" r:id="rId7"/>
        </w:object>
      </w:r>
    </w:p>
    <w:p w:rsidR="001652A1" w:rsidRDefault="0098640B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b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1652A1" w:rsidRPr="001652A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1652A1" w:rsidRPr="001652A1">
        <w:rPr>
          <w:rFonts w:ascii="Times New Roman" w:hAnsi="Times New Roman" w:cs="Times New Roman"/>
          <w:position w:val="-22"/>
          <w:sz w:val="20"/>
          <w:szCs w:val="20"/>
          <w:lang w:val="pl-PL"/>
        </w:rPr>
        <w:object w:dxaOrig="3120" w:dyaOrig="580">
          <v:shape id="_x0000_i1026" type="#_x0000_t75" style="width:156.1pt;height:29.4pt" o:ole="">
            <v:imagedata r:id="rId8" o:title=""/>
          </v:shape>
          <o:OLEObject Type="Embed" ProgID="Equation.DSMT4" ShapeID="_x0000_i1026" DrawAspect="Content" ObjectID="_1728911787" r:id="rId9"/>
        </w:objec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2.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>a) Izračunati induktivnu otpornost (reaktansu) faza nadzemnog voda, ako su fazni provodnici raspoređeni u tjemenima jednakostraničnog trougla stranice 4m.</w:t>
      </w:r>
    </w:p>
    <w:p w:rsidR="00CF01E6" w:rsidRPr="00647A39" w:rsidRDefault="001652A1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b</w:t>
      </w:r>
      <w:r w:rsidR="00097262"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) 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Izra</w:t>
      </w:r>
      <w:r w:rsidR="00097262" w:rsidRPr="00647A39">
        <w:rPr>
          <w:rFonts w:ascii="Times New Roman" w:hAnsi="Times New Roman" w:cs="Times New Roman"/>
          <w:sz w:val="20"/>
          <w:szCs w:val="20"/>
          <w:lang w:val="sr-Latn-CS"/>
        </w:rPr>
        <w:t xml:space="preserve">čunati induktivnu otpornost (reaktansu) faza 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kabla, kod kojeg je odnos osnog rastojanja izme</w:t>
      </w:r>
      <w:r w:rsidR="00097262" w:rsidRPr="00647A39">
        <w:rPr>
          <w:rFonts w:ascii="Times New Roman" w:hAnsi="Times New Roman" w:cs="Times New Roman"/>
          <w:sz w:val="20"/>
          <w:szCs w:val="20"/>
          <w:lang w:val="sr-Latn-RS"/>
        </w:rPr>
        <w:t>đ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u kablova (me</w:t>
      </w:r>
      <w:r w:rsidR="00097262" w:rsidRPr="00647A39">
        <w:rPr>
          <w:rFonts w:ascii="Times New Roman" w:hAnsi="Times New Roman" w:cs="Times New Roman"/>
          <w:sz w:val="20"/>
          <w:szCs w:val="20"/>
          <w:lang w:val="sr-Latn-RS"/>
        </w:rPr>
        <w:t>đusobna srednja geometrijska udaljenost faznih kablova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) i poluprečnika provodnika kabla 3.</w:t>
      </w:r>
    </w:p>
    <w:p w:rsidR="00CF01E6" w:rsidRDefault="00CF01E6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Rešenje:</w:t>
      </w:r>
    </w:p>
    <w:p w:rsidR="00CF01E6" w:rsidRDefault="00647A39" w:rsidP="00CF01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26"/>
          <w:sz w:val="20"/>
          <w:szCs w:val="20"/>
          <w:lang w:val="pl-PL"/>
        </w:rPr>
        <w:object w:dxaOrig="6200" w:dyaOrig="660">
          <v:shape id="_x0000_i1027" type="#_x0000_t75" style="width:309.9pt;height:32.85pt" o:ole="">
            <v:imagedata r:id="rId10" o:title=""/>
          </v:shape>
          <o:OLEObject Type="Embed" ProgID="Equation.DSMT4" ShapeID="_x0000_i1027" DrawAspect="Content" ObjectID="_1728911788" r:id="rId11"/>
        </w:objec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 H/km</w:t>
      </w:r>
    </w:p>
    <w:p w:rsidR="00CF01E6" w:rsidRDefault="00F43784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720" w:dyaOrig="300">
          <v:shape id="_x0000_i1028" type="#_x0000_t75" style="width:135.95pt;height:15pt" o:ole="">
            <v:imagedata r:id="rId12" o:title=""/>
          </v:shape>
          <o:OLEObject Type="Embed" ProgID="Equation.DSMT4" ShapeID="_x0000_i1028" DrawAspect="Content" ObjectID="_1728911789" r:id="rId13"/>
        </w:object>
      </w:r>
    </w:p>
    <w:p w:rsidR="00CF01E6" w:rsidRDefault="00CF01E6" w:rsidP="00CF01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16A4A">
        <w:rPr>
          <w:rFonts w:ascii="Times New Roman" w:hAnsi="Times New Roman" w:cs="Times New Roman"/>
          <w:position w:val="-28"/>
          <w:sz w:val="20"/>
          <w:szCs w:val="20"/>
          <w:lang w:val="pl-PL"/>
        </w:rPr>
        <w:object w:dxaOrig="4120" w:dyaOrig="660">
          <v:shape id="_x0000_i1029" type="#_x0000_t75" style="width:206.2pt;height:32.85pt" o:ole="">
            <v:imagedata r:id="rId14" o:title=""/>
          </v:shape>
          <o:OLEObject Type="Embed" ProgID="Equation.DSMT4" ShapeID="_x0000_i1029" DrawAspect="Content" ObjectID="_1728911790" r:id="rId15"/>
        </w:objec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="0086668D">
        <w:rPr>
          <w:rFonts w:ascii="Times New Roman" w:hAnsi="Times New Roman" w:cs="Times New Roman"/>
          <w:sz w:val="20"/>
          <w:szCs w:val="20"/>
          <w:lang w:val="pl-PL"/>
        </w:rPr>
        <w:t>0.00027</w:t>
      </w:r>
      <w:r w:rsidR="005F22D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>H/km</w:t>
      </w:r>
    </w:p>
    <w:p w:rsidR="00CF01E6" w:rsidRDefault="00F43784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820" w:dyaOrig="300">
          <v:shape id="_x0000_i1030" type="#_x0000_t75" style="width:140.55pt;height:15pt" o:ole="">
            <v:imagedata r:id="rId16" o:title=""/>
          </v:shape>
          <o:OLEObject Type="Embed" ProgID="Equation.DSMT4" ShapeID="_x0000_i1030" DrawAspect="Content" ObjectID="_1728911791" r:id="rId17"/>
        </w:objec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3.</w: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>a) Izračunati jediničnu kapacitivnost i susceptansu faza nadzemnog voda, ako su fazni provodnici raspoređeni u tjemenima jednakostraničnog trougla stranice  4m.</w:t>
      </w:r>
    </w:p>
    <w:p w:rsid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b) Izračunati jediničnu kapacitivnost i susceptansu kabla kod kojeg je odnos spoljašnjeg poluprečnika i unutrašnjeg poluprečnika 2, a relativna dielektrična konstanta 2</w: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5. </w:t>
      </w:r>
    </w:p>
    <w:p w:rsidR="00CF01E6" w:rsidRDefault="00CF01E6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a)  </w:t>
      </w:r>
      <w:r w:rsidR="00B26B92" w:rsidRPr="00CF01E6">
        <w:rPr>
          <w:rFonts w:ascii="Times New Roman" w:hAnsi="Times New Roman" w:cs="Times New Roman"/>
          <w:position w:val="-46"/>
          <w:sz w:val="20"/>
          <w:szCs w:val="20"/>
          <w:lang w:val="pl-PL"/>
        </w:rPr>
        <w:object w:dxaOrig="3120" w:dyaOrig="820">
          <v:shape id="_x0000_i1031" type="#_x0000_t75" style="width:156.1pt;height:41.45pt" o:ole="">
            <v:imagedata r:id="rId18" o:title=""/>
          </v:shape>
          <o:OLEObject Type="Embed" ProgID="Equation.DSMT4" ShapeID="_x0000_i1031" DrawAspect="Content" ObjectID="_1728911792" r:id="rId19"/>
        </w:objec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μF/km</w:t>
      </w:r>
    </w:p>
    <w:p w:rsidR="00CF01E6" w:rsidRDefault="004F42E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180" w:dyaOrig="300">
          <v:shape id="_x0000_i1032" type="#_x0000_t75" style="width:109.45pt;height:15pt" o:ole="">
            <v:imagedata r:id="rId20" o:title=""/>
          </v:shape>
          <o:OLEObject Type="Embed" ProgID="Equation.DSMT4" ShapeID="_x0000_i1032" DrawAspect="Content" ObjectID="_1728911793" r:id="rId21"/>
        </w:objec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6668D">
        <w:rPr>
          <w:rFonts w:ascii="Times New Roman" w:hAnsi="Times New Roman" w:cs="Times New Roman"/>
          <w:sz w:val="20"/>
          <w:szCs w:val="20"/>
          <w:lang w:val="pl-PL"/>
        </w:rPr>
        <w:t>27.37</w: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μS</w:t>
      </w:r>
    </w:p>
    <w:p w:rsidR="002D467A" w:rsidRDefault="00DA00B4" w:rsidP="002D467A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b) </w:t>
      </w:r>
      <w:r w:rsidR="002D467A" w:rsidRPr="002D467A">
        <w:rPr>
          <w:rFonts w:ascii="Times New Roman" w:hAnsi="Times New Roman" w:cs="Times New Roman"/>
          <w:position w:val="-52"/>
          <w:sz w:val="20"/>
          <w:szCs w:val="20"/>
          <w:lang w:val="pl-PL"/>
        </w:rPr>
        <w:object w:dxaOrig="3019" w:dyaOrig="880">
          <v:shape id="_x0000_i1033" type="#_x0000_t75" style="width:150.9pt;height:44.35pt" o:ole="">
            <v:imagedata r:id="rId22" o:title=""/>
          </v:shape>
          <o:OLEObject Type="Embed" ProgID="Equation.DSMT4" ShapeID="_x0000_i1033" DrawAspect="Content" ObjectID="_1728911794" r:id="rId23"/>
        </w:object>
      </w:r>
      <w:r w:rsidR="0098640B">
        <w:rPr>
          <w:rFonts w:ascii="Times New Roman" w:hAnsi="Times New Roman" w:cs="Times New Roman"/>
          <w:sz w:val="20"/>
          <w:szCs w:val="20"/>
          <w:lang w:val="pl-PL"/>
        </w:rPr>
        <w:t>0.2</w: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 xml:space="preserve"> μF/km</w:t>
      </w:r>
    </w:p>
    <w:p w:rsidR="002D467A" w:rsidRDefault="004F42E2" w:rsidP="002D467A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180" w:dyaOrig="300">
          <v:shape id="_x0000_i1034" type="#_x0000_t75" style="width:109.45pt;height:15pt" o:ole="">
            <v:imagedata r:id="rId24" o:title=""/>
          </v:shape>
          <o:OLEObject Type="Embed" ProgID="Equation.DSMT4" ShapeID="_x0000_i1034" DrawAspect="Content" ObjectID="_1728911795" r:id="rId25"/>
        </w:objec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628 </w: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>μS</w: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4.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a) Izračunati i uporediti karakteristične impedanse nadzemnog i 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>kablovskog voda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>, uz predpostavku da su oba elektroenergetska voda idealna (bez gubitaka)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b) Izračunati i uporediti struju punjenja i ukupnu (trofaznu) snagu punjenja za nadzemni i 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>kablovski vod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</w:p>
    <w:p w:rsidR="00DA00B4" w:rsidRDefault="00DA00B4" w:rsidP="000972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Rešenje:</w:t>
      </w:r>
    </w:p>
    <w:p w:rsidR="00DA00B4" w:rsidRDefault="00DA00B4" w:rsidP="00DA0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Idealni vodovi znači da su: R=0, G=0.</w:t>
      </w:r>
    </w:p>
    <w:p w:rsid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DA00B4" w:rsidRDefault="00AB06CC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A00B4">
        <w:rPr>
          <w:rFonts w:ascii="Times New Roman" w:hAnsi="Times New Roman" w:cs="Times New Roman"/>
          <w:position w:val="-28"/>
          <w:sz w:val="20"/>
          <w:szCs w:val="20"/>
        </w:rPr>
        <w:object w:dxaOrig="2020" w:dyaOrig="660">
          <v:shape id="_x0000_i1035" type="#_x0000_t75" style="width:100.2pt;height:32.85pt" o:ole="">
            <v:imagedata r:id="rId26" o:title=""/>
          </v:shape>
          <o:OLEObject Type="Embed" ProgID="Equation.DSMT4" ShapeID="_x0000_i1035" DrawAspect="Content" ObjectID="_1728911796" r:id="rId27"/>
        </w:object>
      </w:r>
    </w:p>
    <w:p w:rsid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A00B4">
        <w:rPr>
          <w:rFonts w:ascii="Times New Roman" w:hAnsi="Times New Roman" w:cs="Times New Roman"/>
          <w:position w:val="-28"/>
          <w:sz w:val="20"/>
          <w:szCs w:val="20"/>
        </w:rPr>
        <w:object w:dxaOrig="1260" w:dyaOrig="660">
          <v:shape id="_x0000_i1036" type="#_x0000_t75" style="width:62.8pt;height:32.85pt" o:ole="">
            <v:imagedata r:id="rId28" o:title=""/>
          </v:shape>
          <o:OLEObject Type="Embed" ProgID="Equation.DSMT4" ShapeID="_x0000_i1036" DrawAspect="Content" ObjectID="_1728911797" r:id="rId29"/>
        </w:object>
      </w:r>
      <w:r w:rsidR="00AB06CC">
        <w:rPr>
          <w:rFonts w:ascii="Times New Roman" w:hAnsi="Times New Roman" w:cs="Times New Roman"/>
          <w:sz w:val="20"/>
          <w:szCs w:val="20"/>
        </w:rPr>
        <w:t>36.74Ω</w:t>
      </w:r>
    </w:p>
    <w:p w:rsidR="00DA00B4" w:rsidRDefault="00DA00B4" w:rsidP="00DA0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vježbu</w:t>
      </w:r>
      <w:bookmarkStart w:id="0" w:name="_GoBack"/>
      <w:bookmarkEnd w:id="0"/>
    </w:p>
    <w:p w:rsidR="00DA00B4" w:rsidRP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sectPr w:rsidR="00DA00B4" w:rsidRPr="00DA0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C8D"/>
    <w:multiLevelType w:val="hybridMultilevel"/>
    <w:tmpl w:val="8F7C0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7918"/>
    <w:multiLevelType w:val="hybridMultilevel"/>
    <w:tmpl w:val="3788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2FA0"/>
    <w:multiLevelType w:val="hybridMultilevel"/>
    <w:tmpl w:val="7E10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7D2F"/>
    <w:multiLevelType w:val="hybridMultilevel"/>
    <w:tmpl w:val="9140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2"/>
    <w:rsid w:val="00097262"/>
    <w:rsid w:val="001652A1"/>
    <w:rsid w:val="00216A4A"/>
    <w:rsid w:val="002C2014"/>
    <w:rsid w:val="002D467A"/>
    <w:rsid w:val="004F42E2"/>
    <w:rsid w:val="005F22D9"/>
    <w:rsid w:val="00647A39"/>
    <w:rsid w:val="00705CE6"/>
    <w:rsid w:val="0086668D"/>
    <w:rsid w:val="00956258"/>
    <w:rsid w:val="0098640B"/>
    <w:rsid w:val="00A35213"/>
    <w:rsid w:val="00A55382"/>
    <w:rsid w:val="00AB06CC"/>
    <w:rsid w:val="00AF6C8D"/>
    <w:rsid w:val="00B26B92"/>
    <w:rsid w:val="00C65990"/>
    <w:rsid w:val="00CF01E6"/>
    <w:rsid w:val="00DA00B4"/>
    <w:rsid w:val="00F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2018-04-02T22:55:00Z</cp:lastPrinted>
  <dcterms:created xsi:type="dcterms:W3CDTF">2018-04-02T22:45:00Z</dcterms:created>
  <dcterms:modified xsi:type="dcterms:W3CDTF">2022-11-02T15:30:00Z</dcterms:modified>
</cp:coreProperties>
</file>