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1D377" w14:textId="77777777" w:rsidR="00411138" w:rsidRDefault="00411138" w:rsidP="00CE2DF5">
      <w:pPr>
        <w:spacing w:after="0" w:line="240" w:lineRule="auto"/>
        <w:rPr>
          <w:rFonts w:ascii="Cambria" w:hAnsi="Cambria"/>
          <w:b/>
          <w:sz w:val="28"/>
          <w:szCs w:val="28"/>
          <w:lang w:val="sr-Latn-ME"/>
        </w:rPr>
      </w:pPr>
    </w:p>
    <w:p w14:paraId="73631916" w14:textId="58851EE4" w:rsidR="004007A5" w:rsidRDefault="004007A5" w:rsidP="00CE2DF5">
      <w:pPr>
        <w:spacing w:after="0" w:line="240" w:lineRule="auto"/>
        <w:rPr>
          <w:rFonts w:ascii="Cambria" w:hAnsi="Cambria"/>
          <w:b/>
          <w:sz w:val="28"/>
          <w:szCs w:val="28"/>
          <w:lang w:val="sr-Latn-ME"/>
        </w:rPr>
      </w:pPr>
      <w:r>
        <w:rPr>
          <w:rFonts w:ascii="Cambria" w:hAnsi="Cambria"/>
          <w:b/>
          <w:sz w:val="28"/>
          <w:szCs w:val="28"/>
          <w:lang w:val="sr-Latn-ME"/>
        </w:rPr>
        <w:t>FPN MASTER – MEĐUNARODNI ODNOSI</w:t>
      </w:r>
    </w:p>
    <w:p w14:paraId="4EE69B59" w14:textId="77777777" w:rsidR="004007A5" w:rsidRDefault="004007A5" w:rsidP="00CE2DF5">
      <w:pPr>
        <w:spacing w:after="0" w:line="240" w:lineRule="auto"/>
        <w:rPr>
          <w:rFonts w:ascii="Cambria" w:hAnsi="Cambria"/>
          <w:b/>
          <w:sz w:val="28"/>
          <w:szCs w:val="28"/>
          <w:lang w:val="sr-Latn-ME"/>
        </w:rPr>
      </w:pPr>
      <w:r>
        <w:rPr>
          <w:rFonts w:ascii="Cambria" w:hAnsi="Cambria"/>
          <w:b/>
          <w:sz w:val="28"/>
          <w:szCs w:val="28"/>
          <w:lang w:val="sr-Latn-ME"/>
        </w:rPr>
        <w:t xml:space="preserve">Predmet: MEĐUNARODNI EKONOMSKI ODNOSI </w:t>
      </w:r>
    </w:p>
    <w:p w14:paraId="63740FB6" w14:textId="61CB4A7F" w:rsidR="000252DB" w:rsidRDefault="00D103A4" w:rsidP="00CE2DF5">
      <w:pPr>
        <w:spacing w:after="0" w:line="240" w:lineRule="auto"/>
        <w:rPr>
          <w:rFonts w:ascii="Cambria" w:hAnsi="Cambria"/>
          <w:b/>
          <w:sz w:val="28"/>
          <w:szCs w:val="28"/>
          <w:lang w:val="sr-Latn-ME"/>
        </w:rPr>
      </w:pPr>
      <w:r>
        <w:rPr>
          <w:rFonts w:ascii="Cambria" w:hAnsi="Cambria"/>
          <w:b/>
          <w:sz w:val="28"/>
          <w:szCs w:val="28"/>
          <w:lang w:val="sr-Latn-ME"/>
        </w:rPr>
        <w:t>ISPITNA PITANJA ZA USMENI (jan 2023</w:t>
      </w:r>
      <w:bookmarkStart w:id="0" w:name="_GoBack"/>
      <w:bookmarkEnd w:id="0"/>
      <w:r w:rsidR="00CE2DF5" w:rsidRPr="004007A5">
        <w:rPr>
          <w:rFonts w:ascii="Cambria" w:hAnsi="Cambria"/>
          <w:b/>
          <w:sz w:val="28"/>
          <w:szCs w:val="28"/>
          <w:lang w:val="sr-Latn-ME"/>
        </w:rPr>
        <w:t>)</w:t>
      </w:r>
    </w:p>
    <w:p w14:paraId="305D6FFD" w14:textId="4ECACDF9" w:rsidR="00CE2DF5" w:rsidRPr="004007A5" w:rsidRDefault="000252DB" w:rsidP="00CE2DF5">
      <w:pPr>
        <w:spacing w:after="0" w:line="240" w:lineRule="auto"/>
        <w:rPr>
          <w:rFonts w:ascii="Cambria" w:hAnsi="Cambria"/>
          <w:b/>
          <w:sz w:val="28"/>
          <w:szCs w:val="28"/>
          <w:lang w:val="sr-Latn-ME"/>
        </w:rPr>
      </w:pPr>
      <w:r>
        <w:rPr>
          <w:rFonts w:ascii="Cambria" w:hAnsi="Cambria"/>
          <w:b/>
          <w:sz w:val="28"/>
          <w:szCs w:val="28"/>
          <w:lang w:val="sr-Latn-ME"/>
        </w:rPr>
        <w:t>Tri pitanja se odgovaraju</w:t>
      </w:r>
      <w:r w:rsidR="00CE2DF5" w:rsidRPr="004007A5">
        <w:rPr>
          <w:rFonts w:ascii="Cambria" w:hAnsi="Cambria"/>
          <w:b/>
          <w:sz w:val="28"/>
          <w:szCs w:val="28"/>
          <w:lang w:val="sr-Latn-ME"/>
        </w:rPr>
        <w:t xml:space="preserve">                                 </w:t>
      </w:r>
      <w:r w:rsidR="00CE2DF5" w:rsidRPr="004007A5">
        <w:rPr>
          <w:rFonts w:ascii="Cambria" w:hAnsi="Cambria"/>
          <w:b/>
          <w:sz w:val="28"/>
          <w:szCs w:val="28"/>
          <w:lang w:val="sr-Latn-ME"/>
        </w:rPr>
        <w:tab/>
      </w:r>
    </w:p>
    <w:p w14:paraId="0B9DFD21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ab/>
      </w:r>
    </w:p>
    <w:p w14:paraId="470481A7" w14:textId="76E74D73" w:rsidR="00CE2DF5" w:rsidRPr="00F9395C" w:rsidRDefault="00CE2DF5" w:rsidP="00CE2DF5">
      <w:pPr>
        <w:spacing w:after="0" w:line="240" w:lineRule="auto"/>
        <w:rPr>
          <w:rFonts w:ascii="Cambria" w:hAnsi="Cambria"/>
          <w:b/>
          <w:bCs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ab/>
      </w:r>
    </w:p>
    <w:p w14:paraId="12EEB305" w14:textId="77777777" w:rsidR="00CE2DF5" w:rsidRPr="00F9395C" w:rsidRDefault="00CE2DF5" w:rsidP="00CE2DF5">
      <w:pPr>
        <w:spacing w:after="0" w:line="240" w:lineRule="auto"/>
        <w:rPr>
          <w:rFonts w:ascii="Cambria" w:hAnsi="Cambria"/>
          <w:b/>
          <w:bCs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ab/>
      </w:r>
      <w:r w:rsidRPr="00F9395C">
        <w:rPr>
          <w:rFonts w:ascii="Cambria" w:hAnsi="Cambria"/>
          <w:b/>
          <w:bCs/>
          <w:sz w:val="20"/>
          <w:szCs w:val="20"/>
          <w:lang w:val="sr-Latn-ME"/>
        </w:rPr>
        <w:t>GLAVE 1-5 - ispitna pitanja</w:t>
      </w:r>
    </w:p>
    <w:p w14:paraId="6A568800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1</w:t>
      </w:r>
      <w:r w:rsidRPr="00F9395C">
        <w:rPr>
          <w:rFonts w:ascii="Cambria" w:hAnsi="Cambria"/>
          <w:sz w:val="20"/>
          <w:szCs w:val="20"/>
          <w:lang w:val="sr-Latn-ME"/>
        </w:rPr>
        <w:tab/>
        <w:t>Pojam i obuhvat medjunarodnih ekonomskih odnosa</w:t>
      </w:r>
    </w:p>
    <w:p w14:paraId="14AC6941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2</w:t>
      </w:r>
      <w:r w:rsidRPr="00F9395C">
        <w:rPr>
          <w:rFonts w:ascii="Cambria" w:hAnsi="Cambria"/>
          <w:sz w:val="20"/>
          <w:szCs w:val="20"/>
          <w:lang w:val="sr-Latn-ME"/>
        </w:rPr>
        <w:tab/>
        <w:t>Osnovne definicije međunarodne ekonomije</w:t>
      </w:r>
    </w:p>
    <w:p w14:paraId="354EA2C1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3</w:t>
      </w:r>
      <w:r w:rsidRPr="00F9395C">
        <w:rPr>
          <w:rFonts w:ascii="Cambria" w:hAnsi="Cambria"/>
          <w:sz w:val="20"/>
          <w:szCs w:val="20"/>
          <w:lang w:val="sr-Latn-ME"/>
        </w:rPr>
        <w:tab/>
        <w:t>Pojam otvorene i zatovorene ekonomije</w:t>
      </w:r>
    </w:p>
    <w:p w14:paraId="24C68C2C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4</w:t>
      </w:r>
      <w:r w:rsidRPr="00F9395C">
        <w:rPr>
          <w:rFonts w:ascii="Cambria" w:hAnsi="Cambria"/>
          <w:sz w:val="20"/>
          <w:szCs w:val="20"/>
          <w:lang w:val="sr-Latn-ME"/>
        </w:rPr>
        <w:tab/>
        <w:t>Odnosi između sektora domaćinstava, privrede, države i inostranstva (otvorena ekonomija)</w:t>
      </w:r>
    </w:p>
    <w:p w14:paraId="6FFC4774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5</w:t>
      </w:r>
      <w:r w:rsidRPr="00F9395C">
        <w:rPr>
          <w:rFonts w:ascii="Cambria" w:hAnsi="Cambria"/>
          <w:sz w:val="20"/>
          <w:szCs w:val="20"/>
          <w:lang w:val="sr-Latn-ME"/>
        </w:rPr>
        <w:tab/>
        <w:t>Pojam međunarodne trgovine</w:t>
      </w:r>
    </w:p>
    <w:p w14:paraId="3C4E1451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6</w:t>
      </w:r>
      <w:r w:rsidRPr="00F9395C">
        <w:rPr>
          <w:rFonts w:ascii="Cambria" w:hAnsi="Cambria"/>
          <w:sz w:val="20"/>
          <w:szCs w:val="20"/>
          <w:lang w:val="sr-Latn-ME"/>
        </w:rPr>
        <w:tab/>
        <w:t>Istorijski razvoj medjunarodne trgovine</w:t>
      </w:r>
    </w:p>
    <w:p w14:paraId="1A6E45EA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7</w:t>
      </w:r>
      <w:r w:rsidRPr="00F9395C">
        <w:rPr>
          <w:rFonts w:ascii="Cambria" w:hAnsi="Cambria"/>
          <w:sz w:val="20"/>
          <w:szCs w:val="20"/>
          <w:lang w:val="sr-Latn-ME"/>
        </w:rPr>
        <w:tab/>
        <w:t>Spoljna i unutrašnja trgovina</w:t>
      </w:r>
    </w:p>
    <w:p w14:paraId="137CD75C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8</w:t>
      </w:r>
      <w:r w:rsidRPr="00F9395C">
        <w:rPr>
          <w:rFonts w:ascii="Cambria" w:hAnsi="Cambria"/>
          <w:sz w:val="20"/>
          <w:szCs w:val="20"/>
          <w:lang w:val="sr-Latn-ME"/>
        </w:rPr>
        <w:tab/>
        <w:t>Funkcije medjunarodne trgovine</w:t>
      </w:r>
    </w:p>
    <w:p w14:paraId="375EA47D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9</w:t>
      </w:r>
      <w:r w:rsidRPr="00F9395C">
        <w:rPr>
          <w:rFonts w:ascii="Cambria" w:hAnsi="Cambria"/>
          <w:sz w:val="20"/>
          <w:szCs w:val="20"/>
          <w:lang w:val="sr-Latn-ME"/>
        </w:rPr>
        <w:tab/>
        <w:t>Faktori razvoja medjunarodne trgovine</w:t>
      </w:r>
    </w:p>
    <w:p w14:paraId="44D90E80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10</w:t>
      </w:r>
      <w:r w:rsidRPr="00F9395C">
        <w:rPr>
          <w:rFonts w:ascii="Cambria" w:hAnsi="Cambria"/>
          <w:sz w:val="20"/>
          <w:szCs w:val="20"/>
          <w:lang w:val="sr-Latn-ME"/>
        </w:rPr>
        <w:tab/>
        <w:t>Uticaj medjunarodne podjele rada na trgovinu i razvoj medj. ekonomskih odnosa</w:t>
      </w:r>
    </w:p>
    <w:p w14:paraId="560E1C17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11</w:t>
      </w:r>
      <w:r w:rsidRPr="00F9395C">
        <w:rPr>
          <w:rFonts w:ascii="Cambria" w:hAnsi="Cambria"/>
          <w:sz w:val="20"/>
          <w:szCs w:val="20"/>
          <w:lang w:val="sr-Latn-ME"/>
        </w:rPr>
        <w:tab/>
        <w:t xml:space="preserve">Osnovni pojmovi o tržištu </w:t>
      </w:r>
    </w:p>
    <w:p w14:paraId="76588527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12</w:t>
      </w:r>
      <w:r w:rsidRPr="00F9395C">
        <w:rPr>
          <w:rFonts w:ascii="Cambria" w:hAnsi="Cambria"/>
          <w:sz w:val="20"/>
          <w:szCs w:val="20"/>
          <w:lang w:val="sr-Latn-ME"/>
        </w:rPr>
        <w:tab/>
        <w:t>Pojasni pojmove superiornosti i fijaska tržišta</w:t>
      </w:r>
    </w:p>
    <w:p w14:paraId="3CF93177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13</w:t>
      </w:r>
      <w:r w:rsidRPr="00F9395C">
        <w:rPr>
          <w:rFonts w:ascii="Cambria" w:hAnsi="Cambria"/>
          <w:sz w:val="20"/>
          <w:szCs w:val="20"/>
          <w:lang w:val="sr-Latn-ME"/>
        </w:rPr>
        <w:tab/>
        <w:t>Nacionalno tržište</w:t>
      </w:r>
    </w:p>
    <w:p w14:paraId="3EEB654B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14</w:t>
      </w:r>
      <w:r w:rsidRPr="00F9395C">
        <w:rPr>
          <w:rFonts w:ascii="Cambria" w:hAnsi="Cambria"/>
          <w:sz w:val="20"/>
          <w:szCs w:val="20"/>
          <w:lang w:val="sr-Latn-ME"/>
        </w:rPr>
        <w:tab/>
        <w:t>Pojam regionalnog i svjetskog tržišta</w:t>
      </w:r>
    </w:p>
    <w:p w14:paraId="6799B786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15</w:t>
      </w:r>
      <w:r w:rsidRPr="00F9395C">
        <w:rPr>
          <w:rFonts w:ascii="Cambria" w:hAnsi="Cambria"/>
          <w:sz w:val="20"/>
          <w:szCs w:val="20"/>
          <w:lang w:val="sr-Latn-ME"/>
        </w:rPr>
        <w:tab/>
        <w:t>Globalizacija svjetske privrede</w:t>
      </w:r>
    </w:p>
    <w:p w14:paraId="0F228240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16</w:t>
      </w:r>
      <w:r w:rsidRPr="00F9395C">
        <w:rPr>
          <w:rFonts w:ascii="Cambria" w:hAnsi="Cambria"/>
          <w:sz w:val="20"/>
          <w:szCs w:val="20"/>
          <w:lang w:val="sr-Latn-ME"/>
        </w:rPr>
        <w:tab/>
        <w:t>Pojam i osnovna podjela subjekata medjunarodnih ekonomskih odnosa</w:t>
      </w:r>
    </w:p>
    <w:p w14:paraId="39EB7A50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17</w:t>
      </w:r>
      <w:r w:rsidRPr="00F9395C">
        <w:rPr>
          <w:rFonts w:ascii="Cambria" w:hAnsi="Cambria"/>
          <w:sz w:val="20"/>
          <w:szCs w:val="20"/>
          <w:lang w:val="sr-Latn-ME"/>
        </w:rPr>
        <w:tab/>
        <w:t>Država i medjunarodne organizacije kao subjekti u svjetskoj privredi</w:t>
      </w:r>
    </w:p>
    <w:p w14:paraId="19C01739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18</w:t>
      </w:r>
      <w:r w:rsidRPr="00F9395C">
        <w:rPr>
          <w:rFonts w:ascii="Cambria" w:hAnsi="Cambria"/>
          <w:sz w:val="20"/>
          <w:szCs w:val="20"/>
          <w:lang w:val="sr-Latn-ME"/>
        </w:rPr>
        <w:tab/>
        <w:t>Klasifikacija savremenih tržišnih ekonomija i osnovni markoekonomski indikatori</w:t>
      </w:r>
    </w:p>
    <w:p w14:paraId="7947961C" w14:textId="1A092AF9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19</w:t>
      </w:r>
      <w:r w:rsidRPr="00F9395C">
        <w:rPr>
          <w:rFonts w:ascii="Cambria" w:hAnsi="Cambria"/>
          <w:sz w:val="20"/>
          <w:szCs w:val="20"/>
          <w:lang w:val="sr-Latn-ME"/>
        </w:rPr>
        <w:tab/>
        <w:t>Pojam pokazatelja, osnovni pokazatelji u s</w:t>
      </w:r>
      <w:r w:rsidR="003B024F">
        <w:rPr>
          <w:rFonts w:ascii="Cambria" w:hAnsi="Cambria"/>
          <w:sz w:val="20"/>
          <w:szCs w:val="20"/>
          <w:lang w:val="sr-Latn-ME"/>
        </w:rPr>
        <w:t>p</w:t>
      </w:r>
      <w:r w:rsidRPr="00F9395C">
        <w:rPr>
          <w:rFonts w:ascii="Cambria" w:hAnsi="Cambria"/>
          <w:sz w:val="20"/>
          <w:szCs w:val="20"/>
          <w:lang w:val="sr-Latn-ME"/>
        </w:rPr>
        <w:t>oljnoj trgovini</w:t>
      </w:r>
    </w:p>
    <w:p w14:paraId="4A56970C" w14:textId="77777777" w:rsidR="00CE2DF5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20</w:t>
      </w:r>
      <w:r w:rsidRPr="00F9395C">
        <w:rPr>
          <w:rFonts w:ascii="Cambria" w:hAnsi="Cambria"/>
          <w:sz w:val="20"/>
          <w:szCs w:val="20"/>
          <w:lang w:val="sr-Latn-ME"/>
        </w:rPr>
        <w:tab/>
        <w:t>Osnovne karakteristike robne razmjene Crne Gore sa svijetom (ključna tržišta, robni deficit)</w:t>
      </w:r>
    </w:p>
    <w:p w14:paraId="2E16463A" w14:textId="77777777" w:rsidR="0033492E" w:rsidRPr="00F9395C" w:rsidRDefault="0033492E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</w:p>
    <w:p w14:paraId="76ED9055" w14:textId="77777777" w:rsidR="00CE2DF5" w:rsidRPr="00F9395C" w:rsidRDefault="00CE2DF5" w:rsidP="00CE2DF5">
      <w:pPr>
        <w:spacing w:after="0" w:line="240" w:lineRule="auto"/>
        <w:rPr>
          <w:rFonts w:ascii="Cambria" w:hAnsi="Cambria"/>
          <w:b/>
          <w:bCs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ab/>
      </w:r>
      <w:r w:rsidRPr="00F9395C">
        <w:rPr>
          <w:rFonts w:ascii="Cambria" w:hAnsi="Cambria"/>
          <w:b/>
          <w:bCs/>
          <w:sz w:val="20"/>
          <w:szCs w:val="20"/>
          <w:lang w:val="sr-Latn-ME"/>
        </w:rPr>
        <w:t>VI. KONKURENTNOST U MEĐUNARODNOJ EKONOMIJI</w:t>
      </w:r>
    </w:p>
    <w:p w14:paraId="12C6F914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21</w:t>
      </w:r>
      <w:r w:rsidRPr="00F9395C">
        <w:rPr>
          <w:rFonts w:ascii="Cambria" w:hAnsi="Cambria"/>
          <w:sz w:val="20"/>
          <w:szCs w:val="20"/>
          <w:lang w:val="sr-Latn-ME"/>
        </w:rPr>
        <w:tab/>
        <w:t>Koja je osnovna postavka Teorije apsolutnih prednosti i ko je njen tvorac?</w:t>
      </w:r>
    </w:p>
    <w:p w14:paraId="764E32D4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22</w:t>
      </w:r>
      <w:r w:rsidRPr="00F9395C">
        <w:rPr>
          <w:rFonts w:ascii="Cambria" w:hAnsi="Cambria"/>
          <w:sz w:val="20"/>
          <w:szCs w:val="20"/>
          <w:lang w:val="sr-Latn-ME"/>
        </w:rPr>
        <w:tab/>
        <w:t>Koja je osnovna postavka Teorije relativnih prednosti i ko je njen tvorac?</w:t>
      </w:r>
    </w:p>
    <w:p w14:paraId="3100E28E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23</w:t>
      </w:r>
      <w:r w:rsidRPr="00F9395C">
        <w:rPr>
          <w:rFonts w:ascii="Cambria" w:hAnsi="Cambria"/>
          <w:sz w:val="20"/>
          <w:szCs w:val="20"/>
          <w:lang w:val="sr-Latn-ME"/>
        </w:rPr>
        <w:tab/>
        <w:t>Teorija recipročne tražnje (Mil) i Neoklasična teorija međunarodne trgovine (HOS model)</w:t>
      </w:r>
    </w:p>
    <w:p w14:paraId="0A003F06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24</w:t>
      </w:r>
      <w:r w:rsidRPr="00F9395C">
        <w:rPr>
          <w:rFonts w:ascii="Cambria" w:hAnsi="Cambria"/>
          <w:sz w:val="20"/>
          <w:szCs w:val="20"/>
          <w:lang w:val="sr-Latn-ME"/>
        </w:rPr>
        <w:tab/>
        <w:t>Četiri osnovna faktora konkurentnosti po Porteru</w:t>
      </w:r>
    </w:p>
    <w:p w14:paraId="467E9010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25</w:t>
      </w:r>
      <w:r w:rsidRPr="00F9395C">
        <w:rPr>
          <w:rFonts w:ascii="Cambria" w:hAnsi="Cambria"/>
          <w:sz w:val="20"/>
          <w:szCs w:val="20"/>
          <w:lang w:val="sr-Latn-ME"/>
        </w:rPr>
        <w:tab/>
        <w:t>Značaj faktora proizvodnje u međunrodnoj specijalizaciji pojedinih zemalja</w:t>
      </w:r>
    </w:p>
    <w:p w14:paraId="00698936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26</w:t>
      </w:r>
      <w:r w:rsidRPr="00F9395C">
        <w:rPr>
          <w:rFonts w:ascii="Cambria" w:hAnsi="Cambria"/>
          <w:sz w:val="20"/>
          <w:szCs w:val="20"/>
          <w:lang w:val="sr-Latn-ME"/>
        </w:rPr>
        <w:tab/>
        <w:t>Faze razvoja konkurentnosti u privrednoj istoriji i praksi</w:t>
      </w:r>
    </w:p>
    <w:p w14:paraId="6BC19676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27</w:t>
      </w:r>
      <w:r w:rsidRPr="00F9395C">
        <w:rPr>
          <w:rFonts w:ascii="Cambria" w:hAnsi="Cambria"/>
          <w:sz w:val="20"/>
          <w:szCs w:val="20"/>
          <w:lang w:val="sr-Latn-ME"/>
        </w:rPr>
        <w:tab/>
        <w:t>Pojam makro-konkurentnosti, pojam mikro-konkurentnosti i integralne konkurentnosti.</w:t>
      </w:r>
    </w:p>
    <w:p w14:paraId="7CB60F65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28</w:t>
      </w:r>
      <w:r w:rsidRPr="00F9395C">
        <w:rPr>
          <w:rFonts w:ascii="Cambria" w:hAnsi="Cambria"/>
          <w:sz w:val="20"/>
          <w:szCs w:val="20"/>
          <w:lang w:val="sr-Latn-ME"/>
        </w:rPr>
        <w:tab/>
        <w:t>Pojam konkurentnosti u spoljnoj trgovini, uključujući i definiciju konkurentnosti OECD-a</w:t>
      </w:r>
    </w:p>
    <w:p w14:paraId="6F799EE2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29</w:t>
      </w:r>
      <w:r w:rsidRPr="00F9395C">
        <w:rPr>
          <w:rFonts w:ascii="Cambria" w:hAnsi="Cambria"/>
          <w:sz w:val="20"/>
          <w:szCs w:val="20"/>
          <w:lang w:val="sr-Latn-ME"/>
        </w:rPr>
        <w:tab/>
        <w:t>Faktori konkurentnosti na strani ponude i na strani tražnje</w:t>
      </w:r>
    </w:p>
    <w:p w14:paraId="27D1346C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30</w:t>
      </w:r>
      <w:r w:rsidRPr="00F9395C">
        <w:rPr>
          <w:rFonts w:ascii="Cambria" w:hAnsi="Cambria"/>
          <w:sz w:val="20"/>
          <w:szCs w:val="20"/>
          <w:lang w:val="sr-Latn-ME"/>
        </w:rPr>
        <w:tab/>
        <w:t>Koji su osnovni faktori konkurentnosti koji dovode do spajanja ili odbijanja ponude i traznje (faktori konkuretnosti u uzem smislu)</w:t>
      </w:r>
    </w:p>
    <w:p w14:paraId="1FD4D181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31</w:t>
      </w:r>
      <w:r w:rsidRPr="00F9395C">
        <w:rPr>
          <w:rFonts w:ascii="Cambria" w:hAnsi="Cambria"/>
          <w:sz w:val="20"/>
          <w:szCs w:val="20"/>
          <w:lang w:val="sr-Latn-ME"/>
        </w:rPr>
        <w:tab/>
        <w:t>Globalni indeks konkurentnosti (stubovi)</w:t>
      </w:r>
    </w:p>
    <w:p w14:paraId="4275F32B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32</w:t>
      </w:r>
      <w:r w:rsidRPr="00F9395C">
        <w:rPr>
          <w:rFonts w:ascii="Cambria" w:hAnsi="Cambria"/>
          <w:sz w:val="20"/>
          <w:szCs w:val="20"/>
          <w:lang w:val="sr-Latn-ME"/>
        </w:rPr>
        <w:tab/>
        <w:t>Navedi tri osnovna pokazatelja kojima se u praksi mjeri mikro-konkurentnost (na nivou preduzeća</w:t>
      </w:r>
    </w:p>
    <w:p w14:paraId="41FE8007" w14:textId="77777777" w:rsidR="00CE2DF5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33</w:t>
      </w:r>
      <w:r w:rsidRPr="00F9395C">
        <w:rPr>
          <w:rFonts w:ascii="Cambria" w:hAnsi="Cambria"/>
          <w:sz w:val="20"/>
          <w:szCs w:val="20"/>
          <w:lang w:val="sr-Latn-ME"/>
        </w:rPr>
        <w:tab/>
        <w:t>Koje medjunarodne organizacije koje se bave analizom medjunarodne konkurentnosti zemalja, uključujući i uslove poslovanja i ekonomske slobode.</w:t>
      </w:r>
    </w:p>
    <w:p w14:paraId="459D5E98" w14:textId="77777777" w:rsidR="008C1113" w:rsidRPr="00F9395C" w:rsidRDefault="008C1113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</w:p>
    <w:p w14:paraId="5B826A5A" w14:textId="77777777" w:rsidR="00CE2DF5" w:rsidRPr="00F9395C" w:rsidRDefault="00CE2DF5" w:rsidP="00CE2DF5">
      <w:pPr>
        <w:spacing w:after="0" w:line="240" w:lineRule="auto"/>
        <w:rPr>
          <w:rFonts w:ascii="Cambria" w:hAnsi="Cambria"/>
          <w:b/>
          <w:bCs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ab/>
      </w:r>
      <w:r w:rsidRPr="00F9395C">
        <w:rPr>
          <w:rFonts w:ascii="Cambria" w:hAnsi="Cambria"/>
          <w:b/>
          <w:bCs/>
          <w:sz w:val="20"/>
          <w:szCs w:val="20"/>
          <w:lang w:val="sr-Latn-ME"/>
        </w:rPr>
        <w:t>VII. MEĐUNARODNE EKONOMSKE TRANSAKCIJE</w:t>
      </w:r>
    </w:p>
    <w:p w14:paraId="3536E86C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34</w:t>
      </w:r>
      <w:r w:rsidRPr="00F9395C">
        <w:rPr>
          <w:rFonts w:ascii="Cambria" w:hAnsi="Cambria"/>
          <w:sz w:val="20"/>
          <w:szCs w:val="20"/>
          <w:lang w:val="sr-Latn-ME"/>
        </w:rPr>
        <w:tab/>
        <w:t>Šta obuhvataju međunarodne ekonomske transakcije?</w:t>
      </w:r>
    </w:p>
    <w:p w14:paraId="167F3607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35</w:t>
      </w:r>
      <w:r w:rsidRPr="00F9395C">
        <w:rPr>
          <w:rFonts w:ascii="Cambria" w:hAnsi="Cambria"/>
          <w:sz w:val="20"/>
          <w:szCs w:val="20"/>
          <w:lang w:val="sr-Latn-ME"/>
        </w:rPr>
        <w:tab/>
        <w:t>Osnovno određenje uvoza i izvoza</w:t>
      </w:r>
    </w:p>
    <w:p w14:paraId="29486643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36</w:t>
      </w:r>
      <w:r w:rsidRPr="00F9395C">
        <w:rPr>
          <w:rFonts w:ascii="Cambria" w:hAnsi="Cambria"/>
          <w:sz w:val="20"/>
          <w:szCs w:val="20"/>
          <w:lang w:val="sr-Latn-ME"/>
        </w:rPr>
        <w:tab/>
        <w:t>Kakva može biti namjena uvoza</w:t>
      </w:r>
    </w:p>
    <w:p w14:paraId="5987E943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37</w:t>
      </w:r>
      <w:r w:rsidRPr="00F9395C">
        <w:rPr>
          <w:rFonts w:ascii="Cambria" w:hAnsi="Cambria"/>
          <w:sz w:val="20"/>
          <w:szCs w:val="20"/>
          <w:lang w:val="sr-Latn-ME"/>
        </w:rPr>
        <w:tab/>
        <w:t>Kakvo moze biti porijeklo izvozne robe</w:t>
      </w:r>
    </w:p>
    <w:p w14:paraId="4E0C8FC6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38</w:t>
      </w:r>
      <w:r w:rsidRPr="00F9395C">
        <w:rPr>
          <w:rFonts w:ascii="Cambria" w:hAnsi="Cambria"/>
          <w:sz w:val="20"/>
          <w:szCs w:val="20"/>
          <w:lang w:val="sr-Latn-ME"/>
        </w:rPr>
        <w:tab/>
        <w:t xml:space="preserve">Pojam konkurentnih i komplementarnih roba </w:t>
      </w:r>
    </w:p>
    <w:p w14:paraId="52F47000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39</w:t>
      </w:r>
      <w:r w:rsidRPr="00F9395C">
        <w:rPr>
          <w:rFonts w:ascii="Cambria" w:hAnsi="Cambria"/>
          <w:sz w:val="20"/>
          <w:szCs w:val="20"/>
          <w:lang w:val="sr-Latn-ME"/>
        </w:rPr>
        <w:tab/>
        <w:t>Pojam koncentrisanog i disperziranog uvoza</w:t>
      </w:r>
    </w:p>
    <w:p w14:paraId="06799E60" w14:textId="77777777" w:rsidR="00CE2DF5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40</w:t>
      </w:r>
      <w:r w:rsidRPr="00F9395C">
        <w:rPr>
          <w:rFonts w:ascii="Cambria" w:hAnsi="Cambria"/>
          <w:sz w:val="20"/>
          <w:szCs w:val="20"/>
          <w:lang w:val="sr-Latn-ME"/>
        </w:rPr>
        <w:tab/>
        <w:t>Tri osnovna oblika uvoza i izvoza roba</w:t>
      </w:r>
    </w:p>
    <w:p w14:paraId="39E4D35E" w14:textId="77777777" w:rsidR="000252DB" w:rsidRDefault="000252DB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</w:p>
    <w:p w14:paraId="4F79251B" w14:textId="77777777" w:rsidR="00411138" w:rsidRDefault="00411138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</w:p>
    <w:p w14:paraId="75916FAC" w14:textId="77777777" w:rsidR="00411138" w:rsidRDefault="00411138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</w:p>
    <w:p w14:paraId="677604C8" w14:textId="77777777" w:rsidR="00411138" w:rsidRDefault="00411138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</w:p>
    <w:p w14:paraId="35A24AB1" w14:textId="77777777" w:rsidR="00411138" w:rsidRDefault="00411138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</w:p>
    <w:p w14:paraId="2E184091" w14:textId="77777777" w:rsidR="00411138" w:rsidRPr="00F9395C" w:rsidRDefault="00411138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</w:p>
    <w:p w14:paraId="300D1F6A" w14:textId="77777777" w:rsidR="00411138" w:rsidRDefault="00411138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</w:p>
    <w:p w14:paraId="02BD6B59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41</w:t>
      </w:r>
      <w:r w:rsidRPr="00F9395C">
        <w:rPr>
          <w:rFonts w:ascii="Cambria" w:hAnsi="Cambria"/>
          <w:sz w:val="20"/>
          <w:szCs w:val="20"/>
          <w:lang w:val="sr-Latn-ME"/>
        </w:rPr>
        <w:tab/>
        <w:t>Oblici vezanih poslova u spoljnoj trgovini</w:t>
      </w:r>
    </w:p>
    <w:p w14:paraId="37CBD7BA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42</w:t>
      </w:r>
      <w:r w:rsidRPr="00F9395C">
        <w:rPr>
          <w:rFonts w:ascii="Cambria" w:hAnsi="Cambria"/>
          <w:sz w:val="20"/>
          <w:szCs w:val="20"/>
          <w:lang w:val="sr-Latn-ME"/>
        </w:rPr>
        <w:tab/>
        <w:t>Međunarodni promet usluga. Pojam materijalnih i nematerijalnih usluga</w:t>
      </w:r>
    </w:p>
    <w:p w14:paraId="221FBC5D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43</w:t>
      </w:r>
      <w:r w:rsidRPr="00F9395C">
        <w:rPr>
          <w:rFonts w:ascii="Cambria" w:hAnsi="Cambria"/>
          <w:sz w:val="20"/>
          <w:szCs w:val="20"/>
          <w:lang w:val="sr-Latn-ME"/>
        </w:rPr>
        <w:tab/>
        <w:t>Međunarodni promet usluga. Definiši faktorske i nefaktorske usluge</w:t>
      </w:r>
    </w:p>
    <w:p w14:paraId="3689F255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44</w:t>
      </w:r>
      <w:r w:rsidRPr="00F9395C">
        <w:rPr>
          <w:rFonts w:ascii="Cambria" w:hAnsi="Cambria"/>
          <w:sz w:val="20"/>
          <w:szCs w:val="20"/>
          <w:lang w:val="sr-Latn-ME"/>
        </w:rPr>
        <w:tab/>
        <w:t>Međunarodni transfer tehnologije</w:t>
      </w:r>
    </w:p>
    <w:p w14:paraId="652289B5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45</w:t>
      </w:r>
      <w:r w:rsidRPr="00F9395C">
        <w:rPr>
          <w:rFonts w:ascii="Cambria" w:hAnsi="Cambria"/>
          <w:sz w:val="20"/>
          <w:szCs w:val="20"/>
          <w:lang w:val="sr-Latn-ME"/>
        </w:rPr>
        <w:tab/>
        <w:t>Liberalizam i protekcionizam</w:t>
      </w:r>
    </w:p>
    <w:p w14:paraId="7909D4FE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46</w:t>
      </w:r>
      <w:r w:rsidRPr="00F9395C">
        <w:rPr>
          <w:rFonts w:ascii="Cambria" w:hAnsi="Cambria"/>
          <w:sz w:val="20"/>
          <w:szCs w:val="20"/>
          <w:lang w:val="sr-Latn-ME"/>
        </w:rPr>
        <w:tab/>
        <w:t>Oblici medjunarodnog kretanja kapitala</w:t>
      </w:r>
    </w:p>
    <w:p w14:paraId="093D183A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47</w:t>
      </w:r>
      <w:r w:rsidRPr="00F9395C">
        <w:rPr>
          <w:rFonts w:ascii="Cambria" w:hAnsi="Cambria"/>
          <w:sz w:val="20"/>
          <w:szCs w:val="20"/>
          <w:lang w:val="sr-Latn-ME"/>
        </w:rPr>
        <w:tab/>
        <w:t>Osnovni oblici stranih direktnih investicija.</w:t>
      </w:r>
    </w:p>
    <w:p w14:paraId="07D7179B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48</w:t>
      </w:r>
      <w:r w:rsidRPr="00F9395C">
        <w:rPr>
          <w:rFonts w:ascii="Cambria" w:hAnsi="Cambria"/>
          <w:sz w:val="20"/>
          <w:szCs w:val="20"/>
          <w:lang w:val="sr-Latn-ME"/>
        </w:rPr>
        <w:tab/>
        <w:t>Definiši osnovne oblike industrijske svojine (patent, žig, industrijski dizajn, geo.oznake porijekla i poslovnu tajnu):</w:t>
      </w:r>
    </w:p>
    <w:p w14:paraId="61B14111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49</w:t>
      </w:r>
      <w:r w:rsidRPr="00F9395C">
        <w:rPr>
          <w:rFonts w:ascii="Cambria" w:hAnsi="Cambria"/>
          <w:sz w:val="20"/>
          <w:szCs w:val="20"/>
          <w:lang w:val="sr-Latn-ME"/>
        </w:rPr>
        <w:tab/>
        <w:t>Obuhvat intelektualne svojine</w:t>
      </w:r>
    </w:p>
    <w:p w14:paraId="681A0603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50</w:t>
      </w:r>
      <w:r w:rsidRPr="00F9395C">
        <w:rPr>
          <w:rFonts w:ascii="Cambria" w:hAnsi="Cambria"/>
          <w:sz w:val="20"/>
          <w:szCs w:val="20"/>
          <w:lang w:val="sr-Latn-ME"/>
        </w:rPr>
        <w:tab/>
        <w:t>Najcesci oblici transfera tehnologije u praksi</w:t>
      </w:r>
    </w:p>
    <w:p w14:paraId="49657CF4" w14:textId="1F162640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51</w:t>
      </w:r>
      <w:r w:rsidRPr="00F9395C">
        <w:rPr>
          <w:rFonts w:ascii="Cambria" w:hAnsi="Cambria"/>
          <w:sz w:val="20"/>
          <w:szCs w:val="20"/>
          <w:lang w:val="sr-Latn-ME"/>
        </w:rPr>
        <w:tab/>
        <w:t>WIPO kao međunarodna organizacija. Koga štiti?</w:t>
      </w:r>
    </w:p>
    <w:p w14:paraId="2FC61FB3" w14:textId="77777777" w:rsidR="00CE2DF5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</w:p>
    <w:p w14:paraId="1A8D8A54" w14:textId="77777777" w:rsidR="000252DB" w:rsidRPr="00F9395C" w:rsidRDefault="000252DB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</w:p>
    <w:p w14:paraId="6142F2CA" w14:textId="77777777" w:rsidR="00CE2DF5" w:rsidRPr="00F9395C" w:rsidRDefault="00CE2DF5" w:rsidP="00CE2DF5">
      <w:pPr>
        <w:spacing w:after="0" w:line="240" w:lineRule="auto"/>
        <w:rPr>
          <w:rFonts w:ascii="Cambria" w:hAnsi="Cambria"/>
          <w:b/>
          <w:bCs/>
          <w:sz w:val="20"/>
          <w:szCs w:val="20"/>
          <w:lang w:val="sr-Latn-ME"/>
        </w:rPr>
      </w:pPr>
      <w:r w:rsidRPr="00F9395C">
        <w:rPr>
          <w:rFonts w:ascii="Cambria" w:hAnsi="Cambria"/>
          <w:b/>
          <w:bCs/>
          <w:sz w:val="20"/>
          <w:szCs w:val="20"/>
          <w:lang w:val="sr-Latn-ME"/>
        </w:rPr>
        <w:tab/>
        <w:t>VIII. INSTRUMENTI ZA REGULISANJE MEĐUNARODNE TRGOVINE</w:t>
      </w:r>
    </w:p>
    <w:p w14:paraId="606907B9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52</w:t>
      </w:r>
      <w:r w:rsidRPr="00F9395C">
        <w:rPr>
          <w:rFonts w:ascii="Cambria" w:hAnsi="Cambria"/>
          <w:sz w:val="20"/>
          <w:szCs w:val="20"/>
          <w:lang w:val="sr-Latn-ME"/>
        </w:rPr>
        <w:tab/>
        <w:t>Liberalizam i protekcionizam</w:t>
      </w:r>
    </w:p>
    <w:p w14:paraId="385A23F7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53</w:t>
      </w:r>
      <w:r w:rsidRPr="00F9395C">
        <w:rPr>
          <w:rFonts w:ascii="Cambria" w:hAnsi="Cambria"/>
          <w:sz w:val="20"/>
          <w:szCs w:val="20"/>
          <w:lang w:val="sr-Latn-ME"/>
        </w:rPr>
        <w:tab/>
        <w:t>Kako je Fridrih List, teoretičar protekcionizma, definisao tri osnovna pitanja pretekcionizma i kakve je odgovore ponudio?</w:t>
      </w:r>
    </w:p>
    <w:p w14:paraId="752299D0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54</w:t>
      </w:r>
      <w:r w:rsidRPr="00F9395C">
        <w:rPr>
          <w:rFonts w:ascii="Cambria" w:hAnsi="Cambria"/>
          <w:sz w:val="20"/>
          <w:szCs w:val="20"/>
          <w:lang w:val="sr-Latn-ME"/>
        </w:rPr>
        <w:tab/>
        <w:t>Oblici zaštite domaćeg tržišta (tri grupe mjera i primjeri)</w:t>
      </w:r>
    </w:p>
    <w:p w14:paraId="4B73ADA8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55</w:t>
      </w:r>
      <w:r w:rsidRPr="00F9395C">
        <w:rPr>
          <w:rFonts w:ascii="Cambria" w:hAnsi="Cambria"/>
          <w:sz w:val="20"/>
          <w:szCs w:val="20"/>
          <w:lang w:val="sr-Latn-ME"/>
        </w:rPr>
        <w:tab/>
        <w:t>Pojam i podjela carina</w:t>
      </w:r>
    </w:p>
    <w:p w14:paraId="2FD9F1DB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56</w:t>
      </w:r>
      <w:r w:rsidRPr="00F9395C">
        <w:rPr>
          <w:rFonts w:ascii="Cambria" w:hAnsi="Cambria"/>
          <w:sz w:val="20"/>
          <w:szCs w:val="20"/>
          <w:lang w:val="sr-Latn-ME"/>
        </w:rPr>
        <w:tab/>
        <w:t>Pojam carinske osnovice, carinske tarife i carinskog područja</w:t>
      </w:r>
    </w:p>
    <w:p w14:paraId="572020A5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57</w:t>
      </w:r>
      <w:r w:rsidRPr="00F9395C">
        <w:rPr>
          <w:rFonts w:ascii="Cambria" w:hAnsi="Cambria"/>
          <w:sz w:val="20"/>
          <w:szCs w:val="20"/>
          <w:lang w:val="sr-Latn-ME"/>
        </w:rPr>
        <w:tab/>
        <w:t>Vrste restriktivnih mjera u spoljnoj trgovini</w:t>
      </w:r>
    </w:p>
    <w:p w14:paraId="06913BBA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58</w:t>
      </w:r>
      <w:r w:rsidRPr="00F9395C">
        <w:rPr>
          <w:rFonts w:ascii="Cambria" w:hAnsi="Cambria"/>
          <w:sz w:val="20"/>
          <w:szCs w:val="20"/>
          <w:lang w:val="sr-Latn-ME"/>
        </w:rPr>
        <w:tab/>
        <w:t>Kompenzatorna i antidampinška carina</w:t>
      </w:r>
    </w:p>
    <w:p w14:paraId="0CAD039F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59</w:t>
      </w:r>
      <w:r w:rsidRPr="00F9395C">
        <w:rPr>
          <w:rFonts w:ascii="Cambria" w:hAnsi="Cambria"/>
          <w:sz w:val="20"/>
          <w:szCs w:val="20"/>
          <w:lang w:val="sr-Latn-ME"/>
        </w:rPr>
        <w:tab/>
        <w:t>Šta treba dokazati u analizi tržišta, da bi se mogla uvesti mjera za zaštitu od prekomjernog uvoza?</w:t>
      </w:r>
    </w:p>
    <w:p w14:paraId="025C041B" w14:textId="5EBAD437" w:rsidR="00CE2DF5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60</w:t>
      </w:r>
      <w:r w:rsidRPr="00F9395C">
        <w:rPr>
          <w:rFonts w:ascii="Cambria" w:hAnsi="Cambria"/>
          <w:sz w:val="20"/>
          <w:szCs w:val="20"/>
          <w:lang w:val="sr-Latn-ME"/>
        </w:rPr>
        <w:tab/>
        <w:t>Najcesce koriscene mjere stimulisanja izvoza- mjere aktivne zaštite</w:t>
      </w:r>
    </w:p>
    <w:p w14:paraId="3EE9E580" w14:textId="77777777" w:rsidR="0033492E" w:rsidRDefault="0033492E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</w:p>
    <w:p w14:paraId="02BFFB00" w14:textId="77777777" w:rsidR="000252DB" w:rsidRPr="00F9395C" w:rsidRDefault="000252DB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</w:p>
    <w:p w14:paraId="52E8B400" w14:textId="77777777" w:rsidR="00CE2DF5" w:rsidRPr="00F9395C" w:rsidRDefault="00CE2DF5" w:rsidP="00CE2DF5">
      <w:pPr>
        <w:spacing w:after="0" w:line="240" w:lineRule="auto"/>
        <w:rPr>
          <w:rFonts w:ascii="Cambria" w:hAnsi="Cambria"/>
          <w:b/>
          <w:bCs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ab/>
      </w:r>
      <w:r w:rsidRPr="00F9395C">
        <w:rPr>
          <w:rFonts w:ascii="Cambria" w:hAnsi="Cambria"/>
          <w:b/>
          <w:bCs/>
          <w:sz w:val="20"/>
          <w:szCs w:val="20"/>
          <w:lang w:val="sr-Latn-ME"/>
        </w:rPr>
        <w:t>IX. MEĐUNARODNE EKONOMSKE I FINANSIJSKE INSTITUCIJE</w:t>
      </w:r>
    </w:p>
    <w:p w14:paraId="444E3A18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61</w:t>
      </w:r>
      <w:r w:rsidRPr="00F9395C">
        <w:rPr>
          <w:rFonts w:ascii="Cambria" w:hAnsi="Cambria"/>
          <w:sz w:val="20"/>
          <w:szCs w:val="20"/>
          <w:lang w:val="sr-Latn-ME"/>
        </w:rPr>
        <w:tab/>
        <w:t>UNCTAD i tri ključna izvještaja koje objavljue</w:t>
      </w:r>
    </w:p>
    <w:p w14:paraId="0817793F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62</w:t>
      </w:r>
      <w:r w:rsidRPr="00F9395C">
        <w:rPr>
          <w:rFonts w:ascii="Cambria" w:hAnsi="Cambria"/>
          <w:sz w:val="20"/>
          <w:szCs w:val="20"/>
          <w:lang w:val="sr-Latn-ME"/>
        </w:rPr>
        <w:tab/>
        <w:t>Ciljevi osnivanja IMF-a i njegovi organi upravljanja</w:t>
      </w:r>
    </w:p>
    <w:p w14:paraId="07932727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63</w:t>
      </w:r>
      <w:r w:rsidRPr="00F9395C">
        <w:rPr>
          <w:rFonts w:ascii="Cambria" w:hAnsi="Cambria"/>
          <w:sz w:val="20"/>
          <w:szCs w:val="20"/>
          <w:lang w:val="sr-Latn-ME"/>
        </w:rPr>
        <w:tab/>
        <w:t>Tri osnovne funkcije IMF-a.</w:t>
      </w:r>
    </w:p>
    <w:p w14:paraId="3351BEAA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64</w:t>
      </w:r>
      <w:r w:rsidRPr="00F9395C">
        <w:rPr>
          <w:rFonts w:ascii="Cambria" w:hAnsi="Cambria"/>
          <w:sz w:val="20"/>
          <w:szCs w:val="20"/>
          <w:lang w:val="sr-Latn-ME"/>
        </w:rPr>
        <w:tab/>
        <w:t xml:space="preserve"> Četiri osnovne vrste kredita IMF-a za finansiranje platnobilansnih neravnoteža</w:t>
      </w:r>
    </w:p>
    <w:p w14:paraId="620C3BC6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65</w:t>
      </w:r>
      <w:r w:rsidRPr="00F9395C">
        <w:rPr>
          <w:rFonts w:ascii="Cambria" w:hAnsi="Cambria"/>
          <w:sz w:val="20"/>
          <w:szCs w:val="20"/>
          <w:lang w:val="sr-Latn-ME"/>
        </w:rPr>
        <w:tab/>
        <w:t>IBRD i IDA</w:t>
      </w:r>
    </w:p>
    <w:p w14:paraId="0A5E07BB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66</w:t>
      </w:r>
      <w:r w:rsidRPr="00F9395C">
        <w:rPr>
          <w:rFonts w:ascii="Cambria" w:hAnsi="Cambria"/>
          <w:sz w:val="20"/>
          <w:szCs w:val="20"/>
          <w:lang w:val="sr-Latn-ME"/>
        </w:rPr>
        <w:tab/>
        <w:t>Osnovno o pet institucija Svjetska banka grupe</w:t>
      </w:r>
    </w:p>
    <w:p w14:paraId="545B3A85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67</w:t>
      </w:r>
      <w:r w:rsidRPr="00F9395C">
        <w:rPr>
          <w:rFonts w:ascii="Cambria" w:hAnsi="Cambria"/>
          <w:sz w:val="20"/>
          <w:szCs w:val="20"/>
          <w:lang w:val="sr-Latn-ME"/>
        </w:rPr>
        <w:tab/>
        <w:t>Ciljevi osnivanja Svjetske banke i njeni organi upravljanja</w:t>
      </w:r>
    </w:p>
    <w:p w14:paraId="4AE0D2E3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68</w:t>
      </w:r>
      <w:r w:rsidRPr="00F9395C">
        <w:rPr>
          <w:rFonts w:ascii="Cambria" w:hAnsi="Cambria"/>
          <w:sz w:val="20"/>
          <w:szCs w:val="20"/>
          <w:lang w:val="sr-Latn-ME"/>
        </w:rPr>
        <w:tab/>
        <w:t>EIB - kad je osnovana, šta joj je osnovni cilj i ko su korisnici kredita</w:t>
      </w:r>
    </w:p>
    <w:p w14:paraId="2E072EC0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69</w:t>
      </w:r>
      <w:r w:rsidRPr="00F9395C">
        <w:rPr>
          <w:rFonts w:ascii="Cambria" w:hAnsi="Cambria"/>
          <w:sz w:val="20"/>
          <w:szCs w:val="20"/>
          <w:lang w:val="sr-Latn-ME"/>
        </w:rPr>
        <w:tab/>
        <w:t>EBRD – kad je osnovana, šta joj je osnovni cilj i ko su korisnici kredita</w:t>
      </w:r>
    </w:p>
    <w:p w14:paraId="26929749" w14:textId="77777777" w:rsidR="00F9395C" w:rsidRDefault="00F9395C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</w:p>
    <w:p w14:paraId="43006F70" w14:textId="77777777" w:rsidR="000252DB" w:rsidRPr="00F9395C" w:rsidRDefault="000252DB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</w:p>
    <w:p w14:paraId="64993EE2" w14:textId="77777777" w:rsidR="00CE2DF5" w:rsidRPr="00F9395C" w:rsidRDefault="00CE2DF5" w:rsidP="00CE2DF5">
      <w:pPr>
        <w:spacing w:after="0" w:line="240" w:lineRule="auto"/>
        <w:rPr>
          <w:rFonts w:ascii="Cambria" w:hAnsi="Cambria"/>
          <w:b/>
          <w:bCs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ab/>
      </w:r>
      <w:r w:rsidRPr="00F9395C">
        <w:rPr>
          <w:rFonts w:ascii="Cambria" w:hAnsi="Cambria"/>
          <w:b/>
          <w:bCs/>
          <w:sz w:val="20"/>
          <w:szCs w:val="20"/>
          <w:lang w:val="sr-Latn-ME"/>
        </w:rPr>
        <w:t>X. SVJETSKA TRGOVINSKA ORGANIZACIJA</w:t>
      </w:r>
    </w:p>
    <w:p w14:paraId="660E5AB6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70</w:t>
      </w:r>
      <w:r w:rsidRPr="00F9395C">
        <w:rPr>
          <w:rFonts w:ascii="Cambria" w:hAnsi="Cambria"/>
          <w:sz w:val="20"/>
          <w:szCs w:val="20"/>
          <w:lang w:val="sr-Latn-ME"/>
        </w:rPr>
        <w:tab/>
        <w:t>Opšti sporazum o carinama i trgovini (GATT) – cilj osnivanja, glavni nedostaci i neophodnost daljih pregovora</w:t>
      </w:r>
    </w:p>
    <w:p w14:paraId="4FBAE690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71</w:t>
      </w:r>
      <w:r w:rsidRPr="00F9395C">
        <w:rPr>
          <w:rFonts w:ascii="Cambria" w:hAnsi="Cambria"/>
          <w:sz w:val="20"/>
          <w:szCs w:val="20"/>
          <w:lang w:val="sr-Latn-ME"/>
        </w:rPr>
        <w:tab/>
        <w:t>Runde pregovora GATT-a i rezultati Urugvajske runde pregovora</w:t>
      </w:r>
    </w:p>
    <w:p w14:paraId="502BF21C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72</w:t>
      </w:r>
      <w:r w:rsidRPr="00F9395C">
        <w:rPr>
          <w:rFonts w:ascii="Cambria" w:hAnsi="Cambria"/>
          <w:sz w:val="20"/>
          <w:szCs w:val="20"/>
          <w:lang w:val="sr-Latn-ME"/>
        </w:rPr>
        <w:tab/>
        <w:t>Glavne razlike između WTO i GATT-a</w:t>
      </w:r>
    </w:p>
    <w:p w14:paraId="40F4072B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73</w:t>
      </w:r>
      <w:r w:rsidRPr="00F9395C">
        <w:rPr>
          <w:rFonts w:ascii="Cambria" w:hAnsi="Cambria"/>
          <w:sz w:val="20"/>
          <w:szCs w:val="20"/>
          <w:lang w:val="sr-Latn-ME"/>
        </w:rPr>
        <w:tab/>
        <w:t xml:space="preserve">WTO kao subjekt savremenog mulitilateralnog sistema </w:t>
      </w:r>
    </w:p>
    <w:p w14:paraId="6CC3E525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74</w:t>
      </w:r>
      <w:r w:rsidRPr="00F9395C">
        <w:rPr>
          <w:rFonts w:ascii="Cambria" w:hAnsi="Cambria"/>
          <w:sz w:val="20"/>
          <w:szCs w:val="20"/>
          <w:lang w:val="sr-Latn-ME"/>
        </w:rPr>
        <w:tab/>
        <w:t>Cilj osnivanja i osnovne funkcije WTO</w:t>
      </w:r>
    </w:p>
    <w:p w14:paraId="323AA531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75</w:t>
      </w:r>
      <w:r w:rsidRPr="00F9395C">
        <w:rPr>
          <w:rFonts w:ascii="Cambria" w:hAnsi="Cambria"/>
          <w:sz w:val="20"/>
          <w:szCs w:val="20"/>
          <w:lang w:val="sr-Latn-ME"/>
        </w:rPr>
        <w:tab/>
        <w:t>Načela funkcionisanja WTO sa posebnim akcentom na MFN i NT</w:t>
      </w:r>
    </w:p>
    <w:p w14:paraId="0EE0203F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76</w:t>
      </w:r>
      <w:r w:rsidRPr="00F9395C">
        <w:rPr>
          <w:rFonts w:ascii="Cambria" w:hAnsi="Cambria"/>
          <w:sz w:val="20"/>
          <w:szCs w:val="20"/>
          <w:lang w:val="sr-Latn-ME"/>
        </w:rPr>
        <w:tab/>
        <w:t>Načela funkcionisanja WTO  sa akcentom na elemente liberaizacije trgovine i promovisanja konkurencije</w:t>
      </w:r>
    </w:p>
    <w:p w14:paraId="4741C363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77</w:t>
      </w:r>
      <w:r w:rsidRPr="00F9395C">
        <w:rPr>
          <w:rFonts w:ascii="Cambria" w:hAnsi="Cambria"/>
          <w:sz w:val="20"/>
          <w:szCs w:val="20"/>
          <w:lang w:val="sr-Latn-ME"/>
        </w:rPr>
        <w:tab/>
        <w:t xml:space="preserve">Oblici privremene zaštite domaće proizvodnje koju dozvoljava WTO (Safeguard Measures)  </w:t>
      </w:r>
    </w:p>
    <w:p w14:paraId="40F19723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78</w:t>
      </w:r>
      <w:r w:rsidRPr="00F9395C">
        <w:rPr>
          <w:rFonts w:ascii="Cambria" w:hAnsi="Cambria"/>
          <w:sz w:val="20"/>
          <w:szCs w:val="20"/>
          <w:lang w:val="sr-Latn-ME"/>
        </w:rPr>
        <w:tab/>
        <w:t>Pravni osnov WTO i struktura WTO sporazuma</w:t>
      </w:r>
    </w:p>
    <w:p w14:paraId="0F400251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79</w:t>
      </w:r>
      <w:r w:rsidRPr="00F9395C">
        <w:rPr>
          <w:rFonts w:ascii="Cambria" w:hAnsi="Cambria"/>
          <w:sz w:val="20"/>
          <w:szCs w:val="20"/>
          <w:lang w:val="sr-Latn-ME"/>
        </w:rPr>
        <w:tab/>
        <w:t>Opšti sporazum o carinama i trgovini (GATT)</w:t>
      </w:r>
    </w:p>
    <w:p w14:paraId="25A5A6C8" w14:textId="77777777" w:rsidR="00CE2DF5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80</w:t>
      </w:r>
      <w:r w:rsidRPr="00F9395C">
        <w:rPr>
          <w:rFonts w:ascii="Cambria" w:hAnsi="Cambria"/>
          <w:sz w:val="20"/>
          <w:szCs w:val="20"/>
          <w:lang w:val="sr-Latn-ME"/>
        </w:rPr>
        <w:tab/>
        <w:t>Opšti sporazum o trgovini uslugama (GATS)</w:t>
      </w:r>
    </w:p>
    <w:p w14:paraId="1A0CE447" w14:textId="77777777" w:rsidR="000252DB" w:rsidRDefault="000252DB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</w:p>
    <w:p w14:paraId="7B9E30E3" w14:textId="77777777" w:rsidR="000252DB" w:rsidRDefault="000252DB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</w:p>
    <w:p w14:paraId="7EC6750A" w14:textId="77777777" w:rsidR="000252DB" w:rsidRDefault="000252DB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</w:p>
    <w:p w14:paraId="3A3E2195" w14:textId="77777777" w:rsidR="00CD32DB" w:rsidRDefault="00CD32DB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</w:p>
    <w:p w14:paraId="5EFC19D3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lastRenderedPageBreak/>
        <w:t>81</w:t>
      </w:r>
      <w:r w:rsidRPr="00F9395C">
        <w:rPr>
          <w:rFonts w:ascii="Cambria" w:hAnsi="Cambria"/>
          <w:sz w:val="20"/>
          <w:szCs w:val="20"/>
          <w:lang w:val="sr-Latn-ME"/>
        </w:rPr>
        <w:tab/>
        <w:t>Međunarodni sporazum o trgovinskim aspektima prava intelektualne svojine (TRIPS)</w:t>
      </w:r>
    </w:p>
    <w:p w14:paraId="0877A553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82</w:t>
      </w:r>
      <w:r w:rsidRPr="00F9395C">
        <w:rPr>
          <w:rFonts w:ascii="Cambria" w:hAnsi="Cambria"/>
          <w:sz w:val="20"/>
          <w:szCs w:val="20"/>
          <w:lang w:val="sr-Latn-ME"/>
        </w:rPr>
        <w:tab/>
        <w:t>Organizaciona struktura WTO i  proces donošenja odluka</w:t>
      </w:r>
    </w:p>
    <w:p w14:paraId="710E0351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83</w:t>
      </w:r>
      <w:r w:rsidRPr="00F9395C">
        <w:rPr>
          <w:rFonts w:ascii="Cambria" w:hAnsi="Cambria"/>
          <w:sz w:val="20"/>
          <w:szCs w:val="20"/>
          <w:lang w:val="sr-Latn-ME"/>
        </w:rPr>
        <w:tab/>
        <w:t>Prednosti trgovinskog sistema WTO</w:t>
      </w:r>
    </w:p>
    <w:p w14:paraId="41A23409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84</w:t>
      </w:r>
      <w:r w:rsidRPr="00F9395C">
        <w:rPr>
          <w:rFonts w:ascii="Cambria" w:hAnsi="Cambria"/>
          <w:sz w:val="20"/>
          <w:szCs w:val="20"/>
          <w:lang w:val="sr-Latn-ME"/>
        </w:rPr>
        <w:tab/>
        <w:t>WTO podrška za zemlje u razvoju</w:t>
      </w:r>
    </w:p>
    <w:p w14:paraId="06B30F9F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85</w:t>
      </w:r>
      <w:r w:rsidRPr="00F9395C">
        <w:rPr>
          <w:rFonts w:ascii="Cambria" w:hAnsi="Cambria"/>
          <w:sz w:val="20"/>
          <w:szCs w:val="20"/>
          <w:lang w:val="sr-Latn-ME"/>
        </w:rPr>
        <w:tab/>
        <w:t>Rješavanje sporova u okviru GATT-a (1947); Dogovor o rješavanju sporova u okviru WTO sistema;</w:t>
      </w:r>
    </w:p>
    <w:p w14:paraId="1E6AEBC7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86</w:t>
      </w:r>
      <w:r w:rsidRPr="00F9395C">
        <w:rPr>
          <w:rFonts w:ascii="Cambria" w:hAnsi="Cambria"/>
          <w:sz w:val="20"/>
          <w:szCs w:val="20"/>
          <w:lang w:val="sr-Latn-ME"/>
        </w:rPr>
        <w:tab/>
        <w:t>Ko može pristupiti Svjetskoj trgovinskoj organizaciji po Marakeškom sporazumu</w:t>
      </w:r>
    </w:p>
    <w:p w14:paraId="06E400CC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87</w:t>
      </w:r>
      <w:r w:rsidRPr="00F9395C">
        <w:rPr>
          <w:rFonts w:ascii="Cambria" w:hAnsi="Cambria"/>
          <w:sz w:val="20"/>
          <w:szCs w:val="20"/>
          <w:lang w:val="sr-Latn-ME"/>
        </w:rPr>
        <w:tab/>
        <w:t>Procedura pristupanja WTO – faze postupka pristupanja</w:t>
      </w:r>
    </w:p>
    <w:p w14:paraId="73FF3ADE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88</w:t>
      </w:r>
      <w:r w:rsidRPr="00F9395C">
        <w:rPr>
          <w:rFonts w:ascii="Cambria" w:hAnsi="Cambria"/>
          <w:sz w:val="20"/>
          <w:szCs w:val="20"/>
          <w:lang w:val="sr-Latn-ME"/>
        </w:rPr>
        <w:tab/>
        <w:t xml:space="preserve">Završetak postupka pristupanja – razlika između multilateralnih, plurilateralnih i bilateralnih pregovora; </w:t>
      </w:r>
    </w:p>
    <w:p w14:paraId="21824FA9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89</w:t>
      </w:r>
      <w:r w:rsidRPr="00F9395C">
        <w:rPr>
          <w:rFonts w:ascii="Cambria" w:hAnsi="Cambria"/>
          <w:sz w:val="20"/>
          <w:szCs w:val="20"/>
          <w:lang w:val="sr-Latn-ME"/>
        </w:rPr>
        <w:tab/>
        <w:t>Završetak postupka pristupanja: nabroj ključna dokumenta koja se usvajaju; pojam postpristupnih obaveza;</w:t>
      </w:r>
    </w:p>
    <w:p w14:paraId="1F36C75C" w14:textId="027B032C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90</w:t>
      </w:r>
      <w:r w:rsidRPr="00F9395C">
        <w:rPr>
          <w:rFonts w:ascii="Cambria" w:hAnsi="Cambria"/>
          <w:sz w:val="20"/>
          <w:szCs w:val="20"/>
          <w:lang w:val="sr-Latn-ME"/>
        </w:rPr>
        <w:tab/>
        <w:t>WTO članstvo – cost-benefit pristupanja (“Cijena “ članstva u WTO-u i “cijena” odloženog članstva)</w:t>
      </w:r>
    </w:p>
    <w:p w14:paraId="138ADA68" w14:textId="789AEA8B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91</w:t>
      </w:r>
      <w:r w:rsidRPr="00F9395C">
        <w:rPr>
          <w:rFonts w:ascii="Cambria" w:hAnsi="Cambria"/>
          <w:sz w:val="20"/>
          <w:szCs w:val="20"/>
          <w:lang w:val="sr-Latn-ME"/>
        </w:rPr>
        <w:tab/>
        <w:t>Hronologija dosadašnjeg procesa pristupanja WTO-u - broj članica</w:t>
      </w:r>
      <w:r w:rsidR="003D3C06">
        <w:rPr>
          <w:rFonts w:ascii="Cambria" w:hAnsi="Cambria"/>
          <w:sz w:val="20"/>
          <w:szCs w:val="20"/>
          <w:lang w:val="sr-Latn-ME"/>
        </w:rPr>
        <w:t xml:space="preserve"> danas (koje zemlje regije nisu u WTO-u)</w:t>
      </w:r>
    </w:p>
    <w:p w14:paraId="50E99448" w14:textId="564073AD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92</w:t>
      </w:r>
      <w:r w:rsidRPr="00F9395C">
        <w:rPr>
          <w:rFonts w:ascii="Cambria" w:hAnsi="Cambria"/>
          <w:sz w:val="20"/>
          <w:szCs w:val="20"/>
          <w:lang w:val="sr-Latn-ME"/>
        </w:rPr>
        <w:tab/>
        <w:t>Pristupanje Crne Gore u WTO</w:t>
      </w:r>
      <w:r w:rsidR="003D3C06">
        <w:rPr>
          <w:rFonts w:ascii="Cambria" w:hAnsi="Cambria"/>
          <w:sz w:val="20"/>
          <w:szCs w:val="20"/>
          <w:lang w:val="sr-Latn-ME"/>
        </w:rPr>
        <w:t xml:space="preserve"> – sažet prikaz </w:t>
      </w:r>
      <w:r w:rsidRPr="00F9395C">
        <w:rPr>
          <w:rFonts w:ascii="Cambria" w:hAnsi="Cambria"/>
          <w:sz w:val="20"/>
          <w:szCs w:val="20"/>
          <w:lang w:val="sr-Latn-ME"/>
        </w:rPr>
        <w:t xml:space="preserve"> (dužina,</w:t>
      </w:r>
      <w:r w:rsidR="003D3C06">
        <w:rPr>
          <w:rFonts w:ascii="Cambria" w:hAnsi="Cambria"/>
          <w:sz w:val="20"/>
          <w:szCs w:val="20"/>
          <w:lang w:val="sr-Latn-ME"/>
        </w:rPr>
        <w:t xml:space="preserve"> </w:t>
      </w:r>
      <w:r w:rsidRPr="00F9395C">
        <w:rPr>
          <w:rFonts w:ascii="Cambria" w:hAnsi="Cambria"/>
          <w:sz w:val="20"/>
          <w:szCs w:val="20"/>
          <w:lang w:val="sr-Latn-ME"/>
        </w:rPr>
        <w:t>osnovne karakteristike mulitilateralnog i bilateralnog procesa pristupanja)</w:t>
      </w:r>
    </w:p>
    <w:p w14:paraId="2BEA7975" w14:textId="05A1EFCD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93</w:t>
      </w:r>
      <w:r w:rsidRPr="00F9395C">
        <w:rPr>
          <w:rFonts w:ascii="Cambria" w:hAnsi="Cambria"/>
          <w:sz w:val="20"/>
          <w:szCs w:val="20"/>
          <w:lang w:val="sr-Latn-ME"/>
        </w:rPr>
        <w:tab/>
        <w:t>Aktuelni trendovi u procesu pristupanja i WTO+</w:t>
      </w:r>
      <w:r w:rsidR="003D3C06">
        <w:rPr>
          <w:rFonts w:ascii="Cambria" w:hAnsi="Cambria"/>
          <w:sz w:val="20"/>
          <w:szCs w:val="20"/>
          <w:lang w:val="sr-Latn-ME"/>
        </w:rPr>
        <w:t xml:space="preserve"> (koje zemlje regije nisu u WTO-u)</w:t>
      </w:r>
    </w:p>
    <w:p w14:paraId="5D42352D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94</w:t>
      </w:r>
      <w:r w:rsidRPr="00F9395C">
        <w:rPr>
          <w:rFonts w:ascii="Cambria" w:hAnsi="Cambria"/>
          <w:sz w:val="20"/>
          <w:szCs w:val="20"/>
          <w:lang w:val="sr-Latn-ME"/>
        </w:rPr>
        <w:tab/>
        <w:t>Postpistupne obaveze u WTO-u – notifikacije i mehanizam ispitivanja trgovinske politike</w:t>
      </w:r>
    </w:p>
    <w:p w14:paraId="466242F8" w14:textId="77777777" w:rsidR="00F9395C" w:rsidRPr="00F9395C" w:rsidRDefault="00F9395C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</w:p>
    <w:p w14:paraId="4FFED79D" w14:textId="77777777" w:rsidR="00CE2DF5" w:rsidRDefault="00CE2DF5" w:rsidP="00CE2DF5">
      <w:pPr>
        <w:spacing w:after="0" w:line="240" w:lineRule="auto"/>
        <w:rPr>
          <w:rFonts w:ascii="Cambria" w:hAnsi="Cambria"/>
          <w:b/>
          <w:bCs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ab/>
      </w:r>
      <w:r w:rsidRPr="00F9395C">
        <w:rPr>
          <w:rFonts w:ascii="Cambria" w:hAnsi="Cambria"/>
          <w:b/>
          <w:bCs/>
          <w:sz w:val="20"/>
          <w:szCs w:val="20"/>
          <w:lang w:val="sr-Latn-ME"/>
        </w:rPr>
        <w:t xml:space="preserve">XI. REGIONALNE EKONOMSKE INTEGRACIJE </w:t>
      </w:r>
    </w:p>
    <w:p w14:paraId="3AFA75A0" w14:textId="0D2356EA" w:rsidR="00F073ED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95</w:t>
      </w:r>
      <w:r w:rsidRPr="00F9395C">
        <w:rPr>
          <w:rFonts w:ascii="Cambria" w:hAnsi="Cambria"/>
          <w:sz w:val="20"/>
          <w:szCs w:val="20"/>
          <w:lang w:val="sr-Latn-ME"/>
        </w:rPr>
        <w:tab/>
        <w:t xml:space="preserve">Pojam, razvoj i motivi </w:t>
      </w:r>
      <w:r w:rsidR="00F073ED">
        <w:rPr>
          <w:rFonts w:ascii="Cambria" w:hAnsi="Cambria"/>
          <w:sz w:val="20"/>
          <w:szCs w:val="20"/>
          <w:lang w:val="sr-Latn-ME"/>
        </w:rPr>
        <w:t>regionalnih integracija</w:t>
      </w:r>
    </w:p>
    <w:p w14:paraId="01A28958" w14:textId="537BB21C" w:rsidR="003D3C06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96</w:t>
      </w:r>
      <w:r w:rsidRPr="00F9395C">
        <w:rPr>
          <w:rFonts w:ascii="Cambria" w:hAnsi="Cambria"/>
          <w:sz w:val="20"/>
          <w:szCs w:val="20"/>
          <w:lang w:val="sr-Latn-ME"/>
        </w:rPr>
        <w:tab/>
        <w:t>Faze regionalnih ekonomskih integracija</w:t>
      </w:r>
    </w:p>
    <w:p w14:paraId="4B6CBE67" w14:textId="158BC8E5" w:rsidR="003D3C06" w:rsidRPr="00F9395C" w:rsidRDefault="003D3C06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>
        <w:rPr>
          <w:rFonts w:ascii="Cambria" w:hAnsi="Cambria"/>
          <w:sz w:val="20"/>
          <w:szCs w:val="20"/>
          <w:lang w:val="sr-Latn-ME"/>
        </w:rPr>
        <w:t>97           Kako je Bela Balaša sistematizovao nivoe regionalnih ekonomskih integracij</w:t>
      </w:r>
      <w:r w:rsidR="00A42FDD">
        <w:rPr>
          <w:rFonts w:ascii="Cambria" w:hAnsi="Cambria"/>
          <w:sz w:val="20"/>
          <w:szCs w:val="20"/>
          <w:lang w:val="sr-Latn-ME"/>
        </w:rPr>
        <w:t>a i navedi primjer za zonu slobodne trgovine i carinsku uniju</w:t>
      </w:r>
      <w:r>
        <w:rPr>
          <w:rFonts w:ascii="Cambria" w:hAnsi="Cambria"/>
          <w:sz w:val="20"/>
          <w:szCs w:val="20"/>
          <w:lang w:val="sr-Latn-ME"/>
        </w:rPr>
        <w:t>.</w:t>
      </w:r>
    </w:p>
    <w:p w14:paraId="7D226547" w14:textId="15BB0B70" w:rsidR="00CE2DF5" w:rsidRPr="00F9395C" w:rsidRDefault="003D3C06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>
        <w:rPr>
          <w:rFonts w:ascii="Cambria" w:hAnsi="Cambria"/>
          <w:sz w:val="20"/>
          <w:szCs w:val="20"/>
          <w:lang w:val="sr-Latn-ME"/>
        </w:rPr>
        <w:t>98</w:t>
      </w:r>
      <w:r w:rsidR="00CE2DF5" w:rsidRPr="00F9395C">
        <w:rPr>
          <w:rFonts w:ascii="Cambria" w:hAnsi="Cambria"/>
          <w:sz w:val="20"/>
          <w:szCs w:val="20"/>
          <w:lang w:val="sr-Latn-ME"/>
        </w:rPr>
        <w:tab/>
        <w:t>Efekti regionalnih ekonomskih integracija</w:t>
      </w:r>
    </w:p>
    <w:p w14:paraId="2B944423" w14:textId="345F0713" w:rsidR="00CE2DF5" w:rsidRPr="00F9395C" w:rsidRDefault="003D3C06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>
        <w:rPr>
          <w:rFonts w:ascii="Cambria" w:hAnsi="Cambria"/>
          <w:sz w:val="20"/>
          <w:szCs w:val="20"/>
          <w:lang w:val="sr-Latn-ME"/>
        </w:rPr>
        <w:t>99</w:t>
      </w:r>
      <w:r w:rsidR="00CE2DF5" w:rsidRPr="00F9395C">
        <w:rPr>
          <w:rFonts w:ascii="Cambria" w:hAnsi="Cambria"/>
          <w:sz w:val="20"/>
          <w:szCs w:val="20"/>
          <w:lang w:val="sr-Latn-ME"/>
        </w:rPr>
        <w:tab/>
        <w:t>Ciljevi i zadaci definisani osnivanjem CEFTA 2006 sporazuma</w:t>
      </w:r>
    </w:p>
    <w:p w14:paraId="7206C98E" w14:textId="371547A6" w:rsidR="00CE2DF5" w:rsidRPr="00F9395C" w:rsidRDefault="003D3C06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>
        <w:rPr>
          <w:rFonts w:ascii="Cambria" w:hAnsi="Cambria"/>
          <w:sz w:val="20"/>
          <w:szCs w:val="20"/>
          <w:lang w:val="sr-Latn-ME"/>
        </w:rPr>
        <w:t>100</w:t>
      </w:r>
      <w:r w:rsidR="00CE2DF5" w:rsidRPr="00F9395C">
        <w:rPr>
          <w:rFonts w:ascii="Cambria" w:hAnsi="Cambria"/>
          <w:sz w:val="20"/>
          <w:szCs w:val="20"/>
          <w:lang w:val="sr-Latn-ME"/>
        </w:rPr>
        <w:tab/>
        <w:t>CEFTA i Crna Gora – trgovinski tokovi</w:t>
      </w:r>
      <w:r w:rsidR="00F073ED">
        <w:rPr>
          <w:rFonts w:ascii="Cambria" w:hAnsi="Cambria"/>
          <w:sz w:val="20"/>
          <w:szCs w:val="20"/>
          <w:lang w:val="sr-Latn-ME"/>
        </w:rPr>
        <w:t xml:space="preserve"> (inovirani podaci sa prezentacija)</w:t>
      </w:r>
      <w:r w:rsidR="00A42FDD">
        <w:rPr>
          <w:rFonts w:ascii="Cambria" w:hAnsi="Cambria"/>
          <w:sz w:val="20"/>
          <w:szCs w:val="20"/>
          <w:lang w:val="sr-Latn-ME"/>
        </w:rPr>
        <w:t xml:space="preserve">; </w:t>
      </w:r>
      <w:r w:rsidR="00A42FDD" w:rsidRPr="00F9395C">
        <w:rPr>
          <w:rFonts w:ascii="Cambria" w:hAnsi="Cambria"/>
          <w:sz w:val="20"/>
          <w:szCs w:val="20"/>
          <w:lang w:val="sr-Latn-ME"/>
        </w:rPr>
        <w:t>Predsjedavanje Crne Gore CEFTA sporazumom</w:t>
      </w:r>
    </w:p>
    <w:p w14:paraId="096F3A6F" w14:textId="73FF9241" w:rsidR="00CE2DF5" w:rsidRPr="00F9395C" w:rsidRDefault="003D3C06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>
        <w:rPr>
          <w:rFonts w:ascii="Cambria" w:hAnsi="Cambria"/>
          <w:sz w:val="20"/>
          <w:szCs w:val="20"/>
          <w:lang w:val="sr-Latn-ME"/>
        </w:rPr>
        <w:t>101</w:t>
      </w:r>
      <w:r w:rsidR="00CE2DF5" w:rsidRPr="00F9395C">
        <w:rPr>
          <w:rFonts w:ascii="Cambria" w:hAnsi="Cambria"/>
          <w:sz w:val="20"/>
          <w:szCs w:val="20"/>
          <w:lang w:val="sr-Latn-ME"/>
        </w:rPr>
        <w:tab/>
      </w:r>
      <w:r w:rsidR="00A42FDD" w:rsidRPr="00F9395C">
        <w:rPr>
          <w:rFonts w:ascii="Cambria" w:hAnsi="Cambria"/>
          <w:sz w:val="20"/>
          <w:szCs w:val="20"/>
          <w:lang w:val="sr-Latn-ME"/>
        </w:rPr>
        <w:t>Budućnost CEFTA 2006 sporazuma</w:t>
      </w:r>
      <w:r w:rsidR="00A42FDD">
        <w:rPr>
          <w:rFonts w:ascii="Cambria" w:hAnsi="Cambria"/>
          <w:sz w:val="20"/>
          <w:szCs w:val="20"/>
          <w:lang w:val="sr-Latn-ME"/>
        </w:rPr>
        <w:t xml:space="preserve"> (da li idemo prema produbljivanju integracija)</w:t>
      </w:r>
    </w:p>
    <w:p w14:paraId="0B2172E5" w14:textId="4F623C56" w:rsidR="00CE2DF5" w:rsidRDefault="003D3C06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>
        <w:rPr>
          <w:rFonts w:ascii="Cambria" w:hAnsi="Cambria"/>
          <w:sz w:val="20"/>
          <w:szCs w:val="20"/>
          <w:lang w:val="sr-Latn-ME"/>
        </w:rPr>
        <w:t>102</w:t>
      </w:r>
      <w:r w:rsidR="00CE2DF5" w:rsidRPr="00F9395C">
        <w:rPr>
          <w:rFonts w:ascii="Cambria" w:hAnsi="Cambria"/>
          <w:sz w:val="20"/>
          <w:szCs w:val="20"/>
          <w:lang w:val="sr-Latn-ME"/>
        </w:rPr>
        <w:tab/>
      </w:r>
      <w:r w:rsidR="00A42FDD" w:rsidRPr="004007A5">
        <w:rPr>
          <w:rFonts w:ascii="Cambria" w:hAnsi="Cambria"/>
          <w:sz w:val="20"/>
          <w:szCs w:val="20"/>
          <w:lang w:val="sr-Latn-ME"/>
        </w:rPr>
        <w:t>Koja je razlika izmedju CEFTA 2006 sporazuma i Sporazuma o stabilizaciji i pridruživanju</w:t>
      </w:r>
    </w:p>
    <w:p w14:paraId="1FCA08A1" w14:textId="2E4F53D7" w:rsidR="00F073ED" w:rsidRPr="004007A5" w:rsidRDefault="003D3C06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>
        <w:rPr>
          <w:rFonts w:ascii="Cambria" w:hAnsi="Cambria"/>
          <w:sz w:val="20"/>
          <w:szCs w:val="20"/>
          <w:lang w:val="sr-Latn-ME"/>
        </w:rPr>
        <w:t>103</w:t>
      </w:r>
      <w:r w:rsidR="00F073ED">
        <w:rPr>
          <w:rFonts w:ascii="Cambria" w:hAnsi="Cambria"/>
          <w:sz w:val="20"/>
          <w:szCs w:val="20"/>
          <w:lang w:val="sr-Latn-ME"/>
        </w:rPr>
        <w:t xml:space="preserve">        </w:t>
      </w:r>
      <w:r w:rsidR="00A42FDD" w:rsidRPr="00A42FDD">
        <w:rPr>
          <w:rFonts w:ascii="Cambria" w:hAnsi="Cambria"/>
          <w:sz w:val="20"/>
          <w:szCs w:val="20"/>
          <w:lang w:val="sr-Latn-ME"/>
        </w:rPr>
        <w:t>Akcioni plan za zajedničko regionalno tržište – WB6 Common Regional Market : ciljevi koji se žele postići</w:t>
      </w:r>
      <w:r w:rsidR="00CD32DB">
        <w:rPr>
          <w:rFonts w:ascii="Cambria" w:hAnsi="Cambria"/>
          <w:sz w:val="20"/>
          <w:szCs w:val="20"/>
          <w:lang w:val="sr-Latn-ME"/>
        </w:rPr>
        <w:t xml:space="preserve"> (inovirani podaci sa prezentacija)</w:t>
      </w:r>
    </w:p>
    <w:p w14:paraId="73CD5595" w14:textId="71CCDC50" w:rsidR="00F9395C" w:rsidRPr="004007A5" w:rsidRDefault="003D3C06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4007A5">
        <w:rPr>
          <w:rFonts w:ascii="Cambria" w:hAnsi="Cambria"/>
          <w:sz w:val="20"/>
          <w:szCs w:val="20"/>
          <w:lang w:val="sr-Latn-ME"/>
        </w:rPr>
        <w:t>104</w:t>
      </w:r>
      <w:r w:rsidR="00F9395C" w:rsidRPr="004007A5">
        <w:rPr>
          <w:rFonts w:ascii="Cambria" w:hAnsi="Cambria"/>
          <w:sz w:val="20"/>
          <w:szCs w:val="20"/>
          <w:lang w:val="sr-Latn-ME"/>
        </w:rPr>
        <w:t xml:space="preserve">        </w:t>
      </w:r>
      <w:r w:rsidRPr="004007A5">
        <w:rPr>
          <w:rFonts w:ascii="Cambria" w:hAnsi="Cambria"/>
          <w:sz w:val="20"/>
          <w:szCs w:val="20"/>
          <w:lang w:val="sr-Latn-ME"/>
        </w:rPr>
        <w:t>Akcioni plan za zajedničko regionalno tržiš</w:t>
      </w:r>
      <w:r w:rsidR="00F9395C" w:rsidRPr="004007A5">
        <w:rPr>
          <w:rFonts w:ascii="Cambria" w:hAnsi="Cambria"/>
          <w:sz w:val="20"/>
          <w:szCs w:val="20"/>
          <w:lang w:val="sr-Latn-ME"/>
        </w:rPr>
        <w:t>te – WB6 Common Regional Market</w:t>
      </w:r>
      <w:r w:rsidR="00CD32DB">
        <w:rPr>
          <w:rFonts w:ascii="Cambria" w:hAnsi="Cambria"/>
          <w:sz w:val="20"/>
          <w:szCs w:val="20"/>
          <w:lang w:val="sr-Latn-ME"/>
        </w:rPr>
        <w:t xml:space="preserve">: </w:t>
      </w:r>
      <w:r w:rsidRPr="004007A5">
        <w:rPr>
          <w:rFonts w:ascii="Cambria" w:hAnsi="Cambria"/>
          <w:sz w:val="20"/>
          <w:szCs w:val="20"/>
          <w:lang w:val="sr-Latn-ME"/>
        </w:rPr>
        <w:t>osnovne oblasti i mjere</w:t>
      </w:r>
      <w:r w:rsidR="00CD32DB">
        <w:rPr>
          <w:rFonts w:ascii="Cambria" w:hAnsi="Cambria"/>
          <w:sz w:val="20"/>
          <w:szCs w:val="20"/>
          <w:lang w:val="sr-Latn-ME"/>
        </w:rPr>
        <w:t>; (inovirani podaci sa prezentacija)</w:t>
      </w:r>
    </w:p>
    <w:p w14:paraId="1D416202" w14:textId="6D9B000E" w:rsidR="00CE2DF5" w:rsidRPr="004007A5" w:rsidRDefault="003D3C06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4007A5">
        <w:rPr>
          <w:rFonts w:ascii="Cambria" w:hAnsi="Cambria"/>
          <w:sz w:val="20"/>
          <w:szCs w:val="20"/>
          <w:lang w:val="sr-Latn-ME"/>
        </w:rPr>
        <w:t>105</w:t>
      </w:r>
      <w:r w:rsidR="00CE2DF5" w:rsidRPr="004007A5">
        <w:rPr>
          <w:rFonts w:ascii="Cambria" w:hAnsi="Cambria"/>
          <w:sz w:val="20"/>
          <w:szCs w:val="20"/>
          <w:lang w:val="sr-Latn-ME"/>
        </w:rPr>
        <w:tab/>
        <w:t>Obuhvat - Sjevernoamerička zona slobodne trgovine (NAFTA) i  Evropska zona slobodne trgovine (EFTA)</w:t>
      </w:r>
    </w:p>
    <w:p w14:paraId="147A0AAD" w14:textId="2B339B40" w:rsidR="00CE2DF5" w:rsidRPr="004007A5" w:rsidRDefault="003D3C06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4007A5">
        <w:rPr>
          <w:rFonts w:ascii="Cambria" w:hAnsi="Cambria"/>
          <w:sz w:val="20"/>
          <w:szCs w:val="20"/>
          <w:lang w:val="sr-Latn-ME"/>
        </w:rPr>
        <w:t>106</w:t>
      </w:r>
      <w:r w:rsidR="00CE2DF5" w:rsidRPr="004007A5">
        <w:rPr>
          <w:rFonts w:ascii="Cambria" w:hAnsi="Cambria"/>
          <w:sz w:val="20"/>
          <w:szCs w:val="20"/>
          <w:lang w:val="sr-Latn-ME"/>
        </w:rPr>
        <w:tab/>
        <w:t>Integracije zemalja u razvoju</w:t>
      </w:r>
      <w:r w:rsidR="00F073ED" w:rsidRPr="004007A5">
        <w:rPr>
          <w:rFonts w:ascii="Cambria" w:hAnsi="Cambria"/>
          <w:sz w:val="20"/>
          <w:szCs w:val="20"/>
          <w:lang w:val="sr-Latn-ME"/>
        </w:rPr>
        <w:t xml:space="preserve"> (nabroj osnovne regionalne integracije i nivoe integracije Sjeverne i Južne Amerike, Afrike i Azije)</w:t>
      </w:r>
    </w:p>
    <w:p w14:paraId="28F847F2" w14:textId="05E18CBA" w:rsidR="00CE2DF5" w:rsidRPr="004007A5" w:rsidRDefault="003D3C06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4007A5">
        <w:rPr>
          <w:rFonts w:ascii="Cambria" w:hAnsi="Cambria"/>
          <w:sz w:val="20"/>
          <w:szCs w:val="20"/>
          <w:lang w:val="sr-Latn-ME"/>
        </w:rPr>
        <w:t>107</w:t>
      </w:r>
      <w:r w:rsidR="00CE2DF5" w:rsidRPr="004007A5">
        <w:rPr>
          <w:rFonts w:ascii="Cambria" w:hAnsi="Cambria"/>
          <w:sz w:val="20"/>
          <w:szCs w:val="20"/>
          <w:lang w:val="sr-Latn-ME"/>
        </w:rPr>
        <w:tab/>
      </w:r>
      <w:r w:rsidRPr="004007A5">
        <w:rPr>
          <w:rFonts w:ascii="Cambria" w:hAnsi="Cambria"/>
          <w:sz w:val="20"/>
          <w:szCs w:val="20"/>
          <w:lang w:val="sr-Latn-ME"/>
        </w:rPr>
        <w:t>Koja su tri nivoa trgovinske integracije zemalja Zapadnog Balkana na putu prema EU</w:t>
      </w:r>
    </w:p>
    <w:p w14:paraId="57ECD220" w14:textId="1AEDD58F" w:rsidR="00CE2DF5" w:rsidRPr="004007A5" w:rsidRDefault="00F073ED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4007A5">
        <w:rPr>
          <w:rFonts w:ascii="Cambria" w:hAnsi="Cambria"/>
          <w:sz w:val="20"/>
          <w:szCs w:val="20"/>
          <w:lang w:val="sr-Latn-ME"/>
        </w:rPr>
        <w:t>10</w:t>
      </w:r>
      <w:r w:rsidR="003D3C06" w:rsidRPr="004007A5">
        <w:rPr>
          <w:rFonts w:ascii="Cambria" w:hAnsi="Cambria"/>
          <w:sz w:val="20"/>
          <w:szCs w:val="20"/>
          <w:lang w:val="sr-Latn-ME"/>
        </w:rPr>
        <w:t>8</w:t>
      </w:r>
      <w:r w:rsidR="00CE2DF5" w:rsidRPr="004007A5">
        <w:rPr>
          <w:rFonts w:ascii="Cambria" w:hAnsi="Cambria"/>
          <w:sz w:val="20"/>
          <w:szCs w:val="20"/>
          <w:lang w:val="sr-Latn-ME"/>
        </w:rPr>
        <w:tab/>
      </w:r>
      <w:r w:rsidR="00A16F5A" w:rsidRPr="004007A5">
        <w:rPr>
          <w:rFonts w:ascii="Cambria" w:hAnsi="Cambria"/>
          <w:sz w:val="20"/>
          <w:szCs w:val="20"/>
          <w:lang w:val="sr-Latn-ME"/>
        </w:rPr>
        <w:t>Osnovne karakteristike zajedničkog tržišta EU</w:t>
      </w:r>
      <w:r w:rsidRPr="004007A5">
        <w:rPr>
          <w:rFonts w:ascii="Cambria" w:hAnsi="Cambria"/>
          <w:sz w:val="20"/>
          <w:szCs w:val="20"/>
          <w:lang w:val="sr-Latn-ME"/>
        </w:rPr>
        <w:t xml:space="preserve"> – četiri ekonomske slobode i koordinacija zajedničkih politika</w:t>
      </w:r>
      <w:r w:rsidR="00480D63" w:rsidRPr="004007A5">
        <w:rPr>
          <w:rFonts w:ascii="Cambria" w:hAnsi="Cambria"/>
          <w:sz w:val="20"/>
          <w:szCs w:val="20"/>
          <w:lang w:val="sr-Latn-ME"/>
        </w:rPr>
        <w:t xml:space="preserve"> Unije</w:t>
      </w:r>
    </w:p>
    <w:p w14:paraId="60C29792" w14:textId="77777777" w:rsidR="00F9395C" w:rsidRPr="00411138" w:rsidRDefault="00F9395C" w:rsidP="00CE2DF5">
      <w:pPr>
        <w:spacing w:after="0" w:line="240" w:lineRule="auto"/>
        <w:rPr>
          <w:rFonts w:ascii="Cambria" w:hAnsi="Cambria"/>
          <w:sz w:val="8"/>
          <w:szCs w:val="8"/>
          <w:lang w:val="sr-Latn-ME"/>
        </w:rPr>
      </w:pPr>
    </w:p>
    <w:p w14:paraId="37FE5AF1" w14:textId="5653DF07" w:rsidR="00CE2DF5" w:rsidRPr="00411138" w:rsidRDefault="00CE2DF5" w:rsidP="00411138">
      <w:pPr>
        <w:spacing w:after="0"/>
        <w:rPr>
          <w:rFonts w:ascii="Cambria" w:hAnsi="Cambria"/>
          <w:b/>
          <w:bCs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ab/>
      </w:r>
      <w:r w:rsidR="00F073ED">
        <w:rPr>
          <w:rFonts w:ascii="Cambria" w:hAnsi="Cambria"/>
          <w:b/>
          <w:bCs/>
          <w:sz w:val="20"/>
          <w:szCs w:val="20"/>
          <w:lang w:val="sr-Latn-ME"/>
        </w:rPr>
        <w:t>XII</w:t>
      </w:r>
      <w:r w:rsidRPr="00F9395C">
        <w:rPr>
          <w:rFonts w:ascii="Cambria" w:hAnsi="Cambria"/>
          <w:b/>
          <w:bCs/>
          <w:sz w:val="20"/>
          <w:szCs w:val="20"/>
          <w:lang w:val="sr-Latn-ME"/>
        </w:rPr>
        <w:t xml:space="preserve">. </w:t>
      </w:r>
      <w:r w:rsidR="0033492E">
        <w:rPr>
          <w:rFonts w:ascii="Cambria" w:hAnsi="Cambria"/>
          <w:b/>
          <w:bCs/>
          <w:sz w:val="20"/>
          <w:szCs w:val="20"/>
          <w:lang w:val="sr-Latn-ME"/>
        </w:rPr>
        <w:t xml:space="preserve"> </w:t>
      </w:r>
      <w:r w:rsidR="00F61FAE" w:rsidRPr="00411138">
        <w:rPr>
          <w:rFonts w:ascii="Cambria" w:hAnsi="Cambria"/>
          <w:b/>
          <w:bCs/>
          <w:sz w:val="20"/>
          <w:szCs w:val="20"/>
          <w:lang w:val="sr-Latn-ME"/>
        </w:rPr>
        <w:t>EVROPSKA UNIJA I ZEMLJE ZAPADNOG BALKANA - OD BILATERALNIH SPORAZUMA O KREIRANJU ZONE SLOBODNE TRGOVINE PREMA ZAJEDNIČKOM TRŽIŠTU EU</w:t>
      </w:r>
    </w:p>
    <w:p w14:paraId="33F39011" w14:textId="360EB987" w:rsidR="00CE2DF5" w:rsidRPr="00F9395C" w:rsidRDefault="003D3C06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>
        <w:rPr>
          <w:rFonts w:ascii="Cambria" w:hAnsi="Cambria"/>
          <w:sz w:val="20"/>
          <w:szCs w:val="20"/>
          <w:lang w:val="sr-Latn-ME"/>
        </w:rPr>
        <w:t>109</w:t>
      </w:r>
      <w:r w:rsidR="00CE2DF5" w:rsidRPr="00F9395C">
        <w:rPr>
          <w:rFonts w:ascii="Cambria" w:hAnsi="Cambria"/>
          <w:sz w:val="20"/>
          <w:szCs w:val="20"/>
          <w:lang w:val="sr-Latn-ME"/>
        </w:rPr>
        <w:tab/>
        <w:t>Kriterijumi pristupanja Evropskoj uniji</w:t>
      </w:r>
    </w:p>
    <w:p w14:paraId="21EA9EB7" w14:textId="3549A08B" w:rsidR="00CE2DF5" w:rsidRPr="00F9395C" w:rsidRDefault="003D3C06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>
        <w:rPr>
          <w:rFonts w:ascii="Cambria" w:hAnsi="Cambria"/>
          <w:sz w:val="20"/>
          <w:szCs w:val="20"/>
          <w:lang w:val="sr-Latn-ME"/>
        </w:rPr>
        <w:t>110</w:t>
      </w:r>
      <w:r w:rsidR="00CE2DF5" w:rsidRPr="00F9395C">
        <w:rPr>
          <w:rFonts w:ascii="Cambria" w:hAnsi="Cambria"/>
          <w:sz w:val="20"/>
          <w:szCs w:val="20"/>
          <w:lang w:val="sr-Latn-ME"/>
        </w:rPr>
        <w:tab/>
        <w:t>Proces stabilizacije i pridruživanja Evropskoj uniji – pojam i osnovne faze</w:t>
      </w:r>
    </w:p>
    <w:p w14:paraId="065144A7" w14:textId="38060FB7" w:rsidR="00CE2DF5" w:rsidRPr="00F9395C" w:rsidRDefault="003D3C06" w:rsidP="0033492E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>
        <w:rPr>
          <w:rFonts w:ascii="Cambria" w:hAnsi="Cambria"/>
          <w:sz w:val="20"/>
          <w:szCs w:val="20"/>
          <w:lang w:val="sr-Latn-ME"/>
        </w:rPr>
        <w:t>111</w:t>
      </w:r>
      <w:r w:rsidR="00CE2DF5" w:rsidRPr="00F9395C">
        <w:rPr>
          <w:rFonts w:ascii="Cambria" w:hAnsi="Cambria"/>
          <w:sz w:val="20"/>
          <w:szCs w:val="20"/>
          <w:lang w:val="sr-Latn-ME"/>
        </w:rPr>
        <w:tab/>
        <w:t>Sporazum o stabilizaciji i pridruživanju – cilj zaključivanja i osnovne ugovorne obaveze</w:t>
      </w:r>
    </w:p>
    <w:p w14:paraId="42F22CC7" w14:textId="3B1D86E4" w:rsidR="00CE2DF5" w:rsidRPr="00F9395C" w:rsidRDefault="003D3C06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>
        <w:rPr>
          <w:rFonts w:ascii="Cambria" w:hAnsi="Cambria"/>
          <w:sz w:val="20"/>
          <w:szCs w:val="20"/>
          <w:lang w:val="sr-Latn-ME"/>
        </w:rPr>
        <w:t>112</w:t>
      </w:r>
      <w:r w:rsidR="00CE2DF5" w:rsidRPr="00F9395C">
        <w:rPr>
          <w:rFonts w:ascii="Cambria" w:hAnsi="Cambria"/>
          <w:sz w:val="20"/>
          <w:szCs w:val="20"/>
          <w:lang w:val="sr-Latn-ME"/>
        </w:rPr>
        <w:tab/>
        <w:t>Faze procesa evropskih integracija</w:t>
      </w:r>
      <w:r w:rsidR="00F61FAE">
        <w:rPr>
          <w:rFonts w:ascii="Cambria" w:hAnsi="Cambria"/>
          <w:sz w:val="20"/>
          <w:szCs w:val="20"/>
          <w:lang w:val="sr-Latn-ME"/>
        </w:rPr>
        <w:t xml:space="preserve"> </w:t>
      </w:r>
      <w:r w:rsidR="00F61FAE" w:rsidRPr="00F61FAE">
        <w:rPr>
          <w:rFonts w:ascii="Cambria" w:hAnsi="Cambria"/>
          <w:sz w:val="20"/>
          <w:szCs w:val="20"/>
          <w:lang w:val="sr-Latn-ME"/>
        </w:rPr>
        <w:t>(uključiti inovacije sa prezentacija)</w:t>
      </w:r>
    </w:p>
    <w:p w14:paraId="5FAC9DA4" w14:textId="6A4D2D73" w:rsidR="00CE2DF5" w:rsidRPr="00F9395C" w:rsidRDefault="003D3C06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>
        <w:rPr>
          <w:rFonts w:ascii="Cambria" w:hAnsi="Cambria"/>
          <w:sz w:val="20"/>
          <w:szCs w:val="20"/>
          <w:lang w:val="sr-Latn-ME"/>
        </w:rPr>
        <w:t>113</w:t>
      </w:r>
      <w:r w:rsidR="00CE2DF5" w:rsidRPr="00F9395C">
        <w:rPr>
          <w:rFonts w:ascii="Cambria" w:hAnsi="Cambria"/>
          <w:sz w:val="20"/>
          <w:szCs w:val="20"/>
          <w:lang w:val="sr-Latn-ME"/>
        </w:rPr>
        <w:tab/>
      </w:r>
      <w:r w:rsidR="00A16F5A">
        <w:rPr>
          <w:rFonts w:ascii="Cambria" w:hAnsi="Cambria"/>
          <w:sz w:val="20"/>
          <w:szCs w:val="20"/>
          <w:lang w:val="sr-Latn-ME"/>
        </w:rPr>
        <w:t>SSP</w:t>
      </w:r>
      <w:r w:rsidR="00CE2DF5" w:rsidRPr="00F9395C">
        <w:rPr>
          <w:rFonts w:ascii="Cambria" w:hAnsi="Cambria"/>
          <w:sz w:val="20"/>
          <w:szCs w:val="20"/>
          <w:lang w:val="sr-Latn-ME"/>
        </w:rPr>
        <w:t xml:space="preserve"> EU i CG – tok pregovora i struktura ispregovaranog sporazuma</w:t>
      </w:r>
      <w:r>
        <w:rPr>
          <w:rFonts w:ascii="Cambria" w:hAnsi="Cambria"/>
          <w:sz w:val="20"/>
          <w:szCs w:val="20"/>
          <w:lang w:val="sr-Latn-ME"/>
        </w:rPr>
        <w:t>; pregovaračka pozicija i pregovarački tim za SSP – prvi medjunarodni ugovor koji je institucionalizovao odnose Crne Gore sa EU</w:t>
      </w:r>
    </w:p>
    <w:p w14:paraId="7C288420" w14:textId="7A71927E" w:rsidR="00CE2DF5" w:rsidRPr="00F9395C" w:rsidRDefault="0033492E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>
        <w:rPr>
          <w:rFonts w:ascii="Cambria" w:hAnsi="Cambria"/>
          <w:sz w:val="20"/>
          <w:szCs w:val="20"/>
          <w:lang w:val="sr-Latn-ME"/>
        </w:rPr>
        <w:t>11</w:t>
      </w:r>
      <w:r w:rsidR="003D3C06">
        <w:rPr>
          <w:rFonts w:ascii="Cambria" w:hAnsi="Cambria"/>
          <w:sz w:val="20"/>
          <w:szCs w:val="20"/>
          <w:lang w:val="sr-Latn-ME"/>
        </w:rPr>
        <w:t>4</w:t>
      </w:r>
      <w:r w:rsidR="00CE2DF5" w:rsidRPr="00F9395C">
        <w:rPr>
          <w:rFonts w:ascii="Cambria" w:hAnsi="Cambria"/>
          <w:sz w:val="20"/>
          <w:szCs w:val="20"/>
          <w:lang w:val="sr-Latn-ME"/>
        </w:rPr>
        <w:tab/>
        <w:t>Koncesije za industrijske proizvode – kategorizacija i dinamika</w:t>
      </w:r>
    </w:p>
    <w:p w14:paraId="3961C0E1" w14:textId="1C72F85D" w:rsidR="00CE2DF5" w:rsidRPr="00F9395C" w:rsidRDefault="0033492E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>
        <w:rPr>
          <w:rFonts w:ascii="Cambria" w:hAnsi="Cambria"/>
          <w:sz w:val="20"/>
          <w:szCs w:val="20"/>
          <w:lang w:val="sr-Latn-ME"/>
        </w:rPr>
        <w:t>11</w:t>
      </w:r>
      <w:r w:rsidR="003D3C06">
        <w:rPr>
          <w:rFonts w:ascii="Cambria" w:hAnsi="Cambria"/>
          <w:sz w:val="20"/>
          <w:szCs w:val="20"/>
          <w:lang w:val="sr-Latn-ME"/>
        </w:rPr>
        <w:t>5</w:t>
      </w:r>
      <w:r w:rsidR="00CE2DF5" w:rsidRPr="00F9395C">
        <w:rPr>
          <w:rFonts w:ascii="Cambria" w:hAnsi="Cambria"/>
          <w:sz w:val="20"/>
          <w:szCs w:val="20"/>
          <w:lang w:val="sr-Latn-ME"/>
        </w:rPr>
        <w:tab/>
        <w:t>Koncesije za poljoprivredne proizvode – kategorizacija i dinamika</w:t>
      </w:r>
    </w:p>
    <w:p w14:paraId="763137F3" w14:textId="29BFAF14" w:rsidR="00CE2DF5" w:rsidRPr="00F9395C" w:rsidRDefault="0033492E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>
        <w:rPr>
          <w:rFonts w:ascii="Cambria" w:hAnsi="Cambria"/>
          <w:sz w:val="20"/>
          <w:szCs w:val="20"/>
          <w:lang w:val="sr-Latn-ME"/>
        </w:rPr>
        <w:t>11</w:t>
      </w:r>
      <w:r w:rsidR="003D3C06">
        <w:rPr>
          <w:rFonts w:ascii="Cambria" w:hAnsi="Cambria"/>
          <w:sz w:val="20"/>
          <w:szCs w:val="20"/>
          <w:lang w:val="sr-Latn-ME"/>
        </w:rPr>
        <w:t>6</w:t>
      </w:r>
      <w:r w:rsidR="00CE2DF5" w:rsidRPr="00F9395C">
        <w:rPr>
          <w:rFonts w:ascii="Cambria" w:hAnsi="Cambria"/>
          <w:sz w:val="20"/>
          <w:szCs w:val="20"/>
          <w:lang w:val="sr-Latn-ME"/>
        </w:rPr>
        <w:tab/>
        <w:t>Najosjetljiviji poljoprivredni proizvodi i nivo carinske zaštite koji ostaje do punopravnog članstva (zaštita poljoprivredne proizvodnje u SSP)</w:t>
      </w:r>
    </w:p>
    <w:p w14:paraId="593C58AA" w14:textId="257FFEB6" w:rsidR="00CE2DF5" w:rsidRPr="00F9395C" w:rsidRDefault="0033492E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>
        <w:rPr>
          <w:rFonts w:ascii="Cambria" w:hAnsi="Cambria"/>
          <w:sz w:val="20"/>
          <w:szCs w:val="20"/>
          <w:lang w:val="sr-Latn-ME"/>
        </w:rPr>
        <w:t>11</w:t>
      </w:r>
      <w:r w:rsidR="003D3C06">
        <w:rPr>
          <w:rFonts w:ascii="Cambria" w:hAnsi="Cambria"/>
          <w:sz w:val="20"/>
          <w:szCs w:val="20"/>
          <w:lang w:val="sr-Latn-ME"/>
        </w:rPr>
        <w:t>7</w:t>
      </w:r>
      <w:r w:rsidR="00CE2DF5" w:rsidRPr="00F9395C">
        <w:rPr>
          <w:rFonts w:ascii="Cambria" w:hAnsi="Cambria"/>
          <w:sz w:val="20"/>
          <w:szCs w:val="20"/>
          <w:lang w:val="sr-Latn-ME"/>
        </w:rPr>
        <w:tab/>
        <w:t>Kvote u Sporazumu o stabilizaciji i pridruživanju Crne Gore i EU</w:t>
      </w:r>
    </w:p>
    <w:p w14:paraId="7B226778" w14:textId="5CE7F641" w:rsidR="00CE2DF5" w:rsidRPr="00F9395C" w:rsidRDefault="0033492E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>
        <w:rPr>
          <w:rFonts w:ascii="Cambria" w:hAnsi="Cambria"/>
          <w:sz w:val="20"/>
          <w:szCs w:val="20"/>
          <w:lang w:val="sr-Latn-ME"/>
        </w:rPr>
        <w:t>11</w:t>
      </w:r>
      <w:r w:rsidR="003D3C06">
        <w:rPr>
          <w:rFonts w:ascii="Cambria" w:hAnsi="Cambria"/>
          <w:sz w:val="20"/>
          <w:szCs w:val="20"/>
          <w:lang w:val="sr-Latn-ME"/>
        </w:rPr>
        <w:t>8</w:t>
      </w:r>
      <w:r w:rsidR="00CE2DF5" w:rsidRPr="00F9395C">
        <w:rPr>
          <w:rFonts w:ascii="Cambria" w:hAnsi="Cambria"/>
          <w:sz w:val="20"/>
          <w:szCs w:val="20"/>
          <w:lang w:val="sr-Latn-ME"/>
        </w:rPr>
        <w:tab/>
        <w:t>Model „5+5” u Sporazumu o stabilizaciji i pridruživanju Crne Gore i EU</w:t>
      </w:r>
    </w:p>
    <w:p w14:paraId="71E84E24" w14:textId="4702075F" w:rsidR="00CE2DF5" w:rsidRDefault="0033492E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>
        <w:rPr>
          <w:rFonts w:ascii="Cambria" w:hAnsi="Cambria"/>
          <w:sz w:val="20"/>
          <w:szCs w:val="20"/>
          <w:lang w:val="sr-Latn-ME"/>
        </w:rPr>
        <w:t>11</w:t>
      </w:r>
      <w:r w:rsidR="003D3C06">
        <w:rPr>
          <w:rFonts w:ascii="Cambria" w:hAnsi="Cambria"/>
          <w:sz w:val="20"/>
          <w:szCs w:val="20"/>
          <w:lang w:val="sr-Latn-ME"/>
        </w:rPr>
        <w:t>9</w:t>
      </w:r>
      <w:r w:rsidR="00CE2DF5" w:rsidRPr="00F9395C">
        <w:rPr>
          <w:rFonts w:ascii="Cambria" w:hAnsi="Cambria"/>
          <w:sz w:val="20"/>
          <w:szCs w:val="20"/>
          <w:lang w:val="sr-Latn-ME"/>
        </w:rPr>
        <w:tab/>
      </w:r>
      <w:r w:rsidR="00A16F5A">
        <w:rPr>
          <w:rFonts w:ascii="Cambria" w:hAnsi="Cambria"/>
          <w:sz w:val="20"/>
          <w:szCs w:val="20"/>
          <w:lang w:val="sr-Latn-ME"/>
        </w:rPr>
        <w:t>Pojasni šta znači tranzicioni a šta znači implementacioni period u Sporazumu o stabilizaciji i pridruživanju Crne Gore sa EU</w:t>
      </w:r>
    </w:p>
    <w:p w14:paraId="3269E0CA" w14:textId="18A48BD4" w:rsidR="00255813" w:rsidRPr="00F9395C" w:rsidRDefault="00A16F5A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>
        <w:rPr>
          <w:rFonts w:ascii="Cambria" w:hAnsi="Cambria"/>
          <w:sz w:val="20"/>
          <w:szCs w:val="20"/>
          <w:lang w:val="sr-Latn-ME"/>
        </w:rPr>
        <w:t xml:space="preserve">120        </w:t>
      </w:r>
      <w:r w:rsidRPr="00F9395C">
        <w:rPr>
          <w:rFonts w:ascii="Cambria" w:hAnsi="Cambria"/>
          <w:sz w:val="20"/>
          <w:szCs w:val="20"/>
          <w:lang w:val="sr-Latn-ME"/>
        </w:rPr>
        <w:t>Mehanizam praćenja sprovođenja Sporazuma o stabilizaciji i pridruživanju</w:t>
      </w:r>
      <w:r>
        <w:rPr>
          <w:rFonts w:ascii="Cambria" w:hAnsi="Cambria"/>
          <w:sz w:val="20"/>
          <w:szCs w:val="20"/>
          <w:lang w:val="sr-Latn-ME"/>
        </w:rPr>
        <w:t xml:space="preserve"> </w:t>
      </w:r>
    </w:p>
    <w:sectPr w:rsidR="00255813" w:rsidRPr="00F9395C" w:rsidSect="00411138">
      <w:footerReference w:type="default" r:id="rId6"/>
      <w:pgSz w:w="12240" w:h="15840"/>
      <w:pgMar w:top="709" w:right="1325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349A4" w14:textId="77777777" w:rsidR="00170C80" w:rsidRDefault="00170C80" w:rsidP="0033492E">
      <w:pPr>
        <w:spacing w:after="0" w:line="240" w:lineRule="auto"/>
      </w:pPr>
      <w:r>
        <w:separator/>
      </w:r>
    </w:p>
  </w:endnote>
  <w:endnote w:type="continuationSeparator" w:id="0">
    <w:p w14:paraId="15DD7296" w14:textId="77777777" w:rsidR="00170C80" w:rsidRDefault="00170C80" w:rsidP="00334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51908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95EF1C" w14:textId="0D7B2998" w:rsidR="0033492E" w:rsidRDefault="003349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03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5AC17F" w14:textId="77777777" w:rsidR="0033492E" w:rsidRDefault="003349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D200D" w14:textId="77777777" w:rsidR="00170C80" w:rsidRDefault="00170C80" w:rsidP="0033492E">
      <w:pPr>
        <w:spacing w:after="0" w:line="240" w:lineRule="auto"/>
      </w:pPr>
      <w:r>
        <w:separator/>
      </w:r>
    </w:p>
  </w:footnote>
  <w:footnote w:type="continuationSeparator" w:id="0">
    <w:p w14:paraId="1D59D6CF" w14:textId="77777777" w:rsidR="00170C80" w:rsidRDefault="00170C80" w:rsidP="003349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DF5"/>
    <w:rsid w:val="000252DB"/>
    <w:rsid w:val="00060711"/>
    <w:rsid w:val="000D6830"/>
    <w:rsid w:val="00170C80"/>
    <w:rsid w:val="00255813"/>
    <w:rsid w:val="0033492E"/>
    <w:rsid w:val="003B024F"/>
    <w:rsid w:val="003D3C06"/>
    <w:rsid w:val="004007A5"/>
    <w:rsid w:val="00411138"/>
    <w:rsid w:val="00480D63"/>
    <w:rsid w:val="006766F0"/>
    <w:rsid w:val="00796816"/>
    <w:rsid w:val="008C1113"/>
    <w:rsid w:val="00982657"/>
    <w:rsid w:val="009E07E6"/>
    <w:rsid w:val="009F0DD9"/>
    <w:rsid w:val="00A16F5A"/>
    <w:rsid w:val="00A42FDD"/>
    <w:rsid w:val="00C3457E"/>
    <w:rsid w:val="00CD32DB"/>
    <w:rsid w:val="00CE2DF5"/>
    <w:rsid w:val="00D103A4"/>
    <w:rsid w:val="00DC2B09"/>
    <w:rsid w:val="00F073ED"/>
    <w:rsid w:val="00F61FAE"/>
    <w:rsid w:val="00F9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36575"/>
  <w15:chartTrackingRefBased/>
  <w15:docId w15:val="{C98C681D-733A-47C3-B1B6-0D49D0FF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8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E"/>
  </w:style>
  <w:style w:type="paragraph" w:styleId="Footer">
    <w:name w:val="footer"/>
    <w:basedOn w:val="Normal"/>
    <w:link w:val="FooterChar"/>
    <w:uiPriority w:val="99"/>
    <w:unhideWhenUsed/>
    <w:rsid w:val="003349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7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Savic</dc:creator>
  <cp:keywords/>
  <dc:description/>
  <cp:lastModifiedBy>Gordana</cp:lastModifiedBy>
  <cp:revision>2</cp:revision>
  <dcterms:created xsi:type="dcterms:W3CDTF">2022-12-13T17:38:00Z</dcterms:created>
  <dcterms:modified xsi:type="dcterms:W3CDTF">2022-12-13T17:38:00Z</dcterms:modified>
</cp:coreProperties>
</file>