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8C" w:rsidRDefault="003D288C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00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3D288C" w:rsidRPr="00785D26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ind w:firstLine="720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Naziv predmeta: Ljudska prava manjinskih grupa</w:t>
            </w:r>
          </w:p>
        </w:tc>
      </w:tr>
      <w:tr w:rsidR="003D288C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3D288C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3D288C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2+2+0</w:t>
            </w:r>
          </w:p>
        </w:tc>
      </w:tr>
      <w:tr w:rsidR="003D288C" w:rsidRPr="00785D26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Studijski programi za koje se organizuje:</w:t>
            </w:r>
          </w:p>
          <w:p w:rsidR="003D288C" w:rsidRDefault="00A40654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Fakultet političkih nauka -  Akademski studijski program za sticanje </w:t>
            </w:r>
            <w:r>
              <w:rPr>
                <w:sz w:val="20"/>
                <w:szCs w:val="20"/>
                <w:lang w:val="sr-Latn-CS"/>
              </w:rPr>
              <w:t>diplome: Magistar socijalnog rada i magistar novinarstva (Studije traju 4 semest</w:t>
            </w:r>
            <w:r>
              <w:rPr>
                <w:sz w:val="20"/>
                <w:szCs w:val="20"/>
                <w:lang w:val="sr-Latn-ME"/>
              </w:rPr>
              <w:t>r</w:t>
            </w:r>
            <w:r>
              <w:rPr>
                <w:sz w:val="20"/>
                <w:szCs w:val="20"/>
                <w:lang w:val="sr-Latn-CS"/>
              </w:rPr>
              <w:t>a, 120 ECTS kredita)</w:t>
            </w:r>
          </w:p>
        </w:tc>
      </w:tr>
      <w:tr w:rsidR="003D288C" w:rsidRPr="00785D26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3D288C" w:rsidRDefault="00A40654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 xml:space="preserve">Uslovljenost drugim predmetima: </w:t>
            </w:r>
            <w:r>
              <w:rPr>
                <w:rFonts w:ascii="Times New Roman" w:hAnsi="Times New Roman"/>
                <w:bCs/>
                <w:iCs/>
                <w:szCs w:val="20"/>
              </w:rPr>
              <w:t>Nema uslova za prijavljivanje i slušanje predmeta</w:t>
            </w:r>
          </w:p>
        </w:tc>
      </w:tr>
      <w:tr w:rsidR="003D288C" w:rsidRPr="00785D26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3D288C" w:rsidRDefault="00A406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Ciljevi izučavanja predmeta: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Upoznavanje studenata sa osnovnim  modelima koji se tiču odnosa prema manjinskim zajednicama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 xml:space="preserve"> u pravno-političkom smislu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. Razmatranje kategorija „manjinske“ i „ većinske“ zajednice kao i upoznavanje za specifičnim identiteskim i drugim karakteristikama raz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ličitih tipova manjinskih zajednica u nacionalno-državnim kontekstima.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Cilj izučavanja predmeta je da studente upozna sa najvažnijim karakteristikama i standardima manjinskih prava kao najvažnijim sredstvom u procesu uključivanja manjinskih etnokulturnih 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ajednica u društveno-ekonom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ski i politički život zajednice.</w:t>
            </w:r>
          </w:p>
        </w:tc>
      </w:tr>
      <w:tr w:rsidR="003D288C" w:rsidRPr="00785D26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3D288C" w:rsidRDefault="00A406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Ishodi učenja: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Nakon položenog ispita iz predmeta Ljudska prava manjinskih grupa, studenti/studentkinje će biti u mogućnosti da:</w:t>
            </w:r>
          </w:p>
          <w:p w:rsidR="003D288C" w:rsidRDefault="00A4065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Vrednuju značaj očuvanja (etno)kultunog pluralizma savremenih druš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tava</w:t>
            </w:r>
          </w:p>
          <w:p w:rsidR="003D288C" w:rsidRDefault="00A4065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Razumiju značaj zaštite etnokulturnih i drugih manjinskih zajednica za konsolidaciju savremenih demokratija</w:t>
            </w:r>
          </w:p>
          <w:p w:rsidR="003D288C" w:rsidRDefault="00A4065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Prepoznaju najvažnije politike reprezentacije manjinskih zajednica i njihovu usklađenost sa važećim međunarodno-pravnim standardima</w:t>
            </w:r>
          </w:p>
          <w:p w:rsidR="003D288C" w:rsidRDefault="00A4065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 xml:space="preserve">Vrednuju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različite pravno-institucionalne i političke modele zaštite prava manjinskih zajednica</w:t>
            </w:r>
          </w:p>
        </w:tc>
      </w:tr>
      <w:tr w:rsidR="003D288C" w:rsidRPr="00785D26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3D288C" w:rsidRDefault="00A4065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Ime i prezime nastavnika i saradnika: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Latn-ME"/>
              </w:rPr>
              <w:t>p</w:t>
            </w:r>
            <w:r w:rsidRPr="00785D26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rof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 xml:space="preserve">. dr Danijela Vuković-Ćalasan,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ME"/>
              </w:rPr>
              <w:t>mr Todor Lakić</w:t>
            </w:r>
          </w:p>
        </w:tc>
      </w:tr>
      <w:tr w:rsidR="003D288C" w:rsidRPr="00785D26">
        <w:trPr>
          <w:trHeight w:val="177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</w:rPr>
              <w:t>Metod nastave i savladanja gradiva:</w:t>
            </w:r>
            <w:r>
              <w:rPr>
                <w:rFonts w:ascii="Times New Roman" w:hAnsi="Times New Roman"/>
                <w:color w:val="auto"/>
                <w:szCs w:val="20"/>
                <w:lang w:val="sl-SI"/>
              </w:rPr>
              <w:t xml:space="preserve"> Predavanja, vježbe,  konsultacije, diskusij</w:t>
            </w:r>
            <w:r>
              <w:rPr>
                <w:rFonts w:ascii="Times New Roman" w:hAnsi="Times New Roman"/>
                <w:color w:val="auto"/>
                <w:szCs w:val="20"/>
                <w:lang w:val="sl-SI"/>
              </w:rPr>
              <w:t>e, debate i provjere znanja</w:t>
            </w:r>
          </w:p>
        </w:tc>
      </w:tr>
      <w:tr w:rsidR="003D288C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288C" w:rsidRDefault="00A40654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Priprema i upis semestra</w:t>
            </w:r>
          </w:p>
        </w:tc>
      </w:tr>
      <w:tr w:rsidR="003D288C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Uvodni čas </w:t>
            </w: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lang w:val="sr-Latn-ME"/>
              </w:rPr>
            </w:pPr>
            <w:r>
              <w:rPr>
                <w:rFonts w:ascii="Times New Roman" w:hAnsi="Times New Roman"/>
                <w:szCs w:val="20"/>
              </w:rPr>
              <w:t>Osnovni pojmovi – etničke i nacionalne zajednice, neteritorijalni identiteti, kolektivni identiteti</w:t>
            </w:r>
            <w:r>
              <w:rPr>
                <w:rFonts w:ascii="Times New Roman" w:hAnsi="Times New Roman"/>
                <w:szCs w:val="20"/>
                <w:lang w:val="sr-Latn-ME"/>
              </w:rPr>
              <w:t xml:space="preserve">. </w:t>
            </w: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 nedjelja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  <w:lang w:val="sr-Latn-ME"/>
              </w:rPr>
              <w:t>Kratak p</w:t>
            </w:r>
            <w:r>
              <w:rPr>
                <w:rFonts w:ascii="Times New Roman" w:hAnsi="Times New Roman"/>
                <w:color w:val="auto"/>
                <w:szCs w:val="20"/>
              </w:rPr>
              <w:t>regled najvažniji</w:t>
            </w:r>
            <w:r>
              <w:rPr>
                <w:rFonts w:ascii="Times New Roman" w:hAnsi="Times New Roman"/>
                <w:color w:val="auto"/>
                <w:szCs w:val="20"/>
                <w:lang w:val="sr-Latn-ME"/>
              </w:rPr>
              <w:t>h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teorija o fenomenima etničkog i nacionalnog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Manjine i većine. Vrste manjinskih zajednica i njihove specifičnosti. Nastanak i razvoj manjinskih prava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lang w:val="sr-Latn-ME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Prava drugih tipova manjinskih zajednica u dem</w:t>
            </w:r>
            <w:r>
              <w:rPr>
                <w:rFonts w:ascii="Times New Roman" w:hAnsi="Times New Roman"/>
                <w:color w:val="auto"/>
                <w:szCs w:val="20"/>
              </w:rPr>
              <w:t>okratskom kontekstu</w:t>
            </w:r>
            <w:r>
              <w:rPr>
                <w:rFonts w:ascii="Times New Roman" w:hAnsi="Times New Roman"/>
                <w:color w:val="auto"/>
                <w:szCs w:val="20"/>
                <w:lang w:val="sr-Latn-ME"/>
              </w:rPr>
              <w:t xml:space="preserve">. </w:t>
            </w:r>
            <w:r>
              <w:rPr>
                <w:rFonts w:ascii="Times New Roman" w:hAnsi="Times New Roman"/>
                <w:color w:val="auto"/>
                <w:szCs w:val="20"/>
                <w:lang w:val="sr-Latn-ME"/>
              </w:rPr>
              <w:t>Vulnerabilne kategorije manjinskih zajednica.</w:t>
            </w: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Standardi i mehanizmi zaštite manjinskih prava razvijeni u okviru Savjeta Evrope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Prava manjina kao dio modela multikulturalizma. Vrste multikulturalizma.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Prva planirana provjera znanja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Vrste kolektivnih manjinskih prava.</w:t>
            </w: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Prava etničkih manjina u praksi Evropskog suda za ljudska prava.</w:t>
            </w: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Cs w:val="20"/>
                <w:lang w:val="hr-HR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Cs w:val="20"/>
                <w:lang w:val="hr-HR"/>
              </w:rPr>
              <w:t>Institucionalni i pravni okvir zaštite manjinskih prava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Cs w:val="20"/>
                <w:lang w:val="hr-HR"/>
              </w:rPr>
              <w:t xml:space="preserve"> u Crnoj Gori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Neteritorijalna manjinska autonomija. 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  <w:lang w:val="sr-Latn-ME"/>
              </w:rPr>
              <w:t>Druga planirana provjera znanja</w:t>
            </w: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color w:val="auto"/>
                <w:szCs w:val="20"/>
                <w:lang w:val="sl-SI"/>
              </w:rPr>
              <w:t>Power-sharing/ Konsocijacija. Globalizacija i novi tipovi manjinskih etnokulturnih zajednica.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b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b/>
                <w:color w:val="auto"/>
                <w:szCs w:val="20"/>
                <w:lang w:val="sl-SI"/>
              </w:rPr>
              <w:t xml:space="preserve">Popravni kolokvijumi 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D288C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3D288C" w:rsidRDefault="003D288C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3D288C" w:rsidRDefault="003D288C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</w:p>
        </w:tc>
      </w:tr>
      <w:tr w:rsidR="003D288C" w:rsidRPr="00785D26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D288C" w:rsidRDefault="00A4065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3D288C" w:rsidRDefault="00A40654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D288C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8C" w:rsidRDefault="00A40654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D288C" w:rsidRPr="00785D26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Cs w:val="20"/>
                <w:u w:val="single"/>
              </w:rPr>
              <w:lastRenderedPageBreak/>
              <w:t>Nedjeljno</w:t>
            </w:r>
          </w:p>
          <w:p w:rsidR="003D288C" w:rsidRDefault="003D288C">
            <w:pPr>
              <w:pStyle w:val="BodyText3"/>
              <w:jc w:val="center"/>
              <w:rPr>
                <w:rFonts w:ascii="Times New Roman" w:hAnsi="Times New Roman"/>
                <w:color w:val="auto"/>
                <w:szCs w:val="20"/>
                <w:u w:val="single"/>
                <w:vertAlign w:val="superscript"/>
              </w:rPr>
            </w:pPr>
          </w:p>
          <w:p w:rsidR="003D288C" w:rsidRDefault="00A4065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>6 kredita x 40/ 30 = 8 sati</w:t>
            </w:r>
          </w:p>
          <w:p w:rsidR="003D288C" w:rsidRDefault="00A4065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>Struktura:</w:t>
            </w:r>
          </w:p>
          <w:p w:rsidR="003D288C" w:rsidRDefault="00A40654">
            <w:pPr>
              <w:pStyle w:val="BodyText3"/>
              <w:jc w:val="center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2 sata predavanja</w:t>
            </w:r>
          </w:p>
          <w:p w:rsidR="003D288C" w:rsidRDefault="00A40654">
            <w:pPr>
              <w:pStyle w:val="BodyText3"/>
              <w:jc w:val="center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1 sat vježbi</w:t>
            </w:r>
          </w:p>
          <w:p w:rsidR="003D288C" w:rsidRDefault="00A40654">
            <w:pPr>
              <w:pStyle w:val="BodyText3"/>
              <w:jc w:val="center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5 sati samostalnog rada</w:t>
            </w: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Cs w:val="20"/>
                <w:u w:val="single"/>
              </w:rPr>
              <w:t>U semestru</w:t>
            </w:r>
          </w:p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>Nastava i završni ispit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: (8 sati) x 16 = </w:t>
            </w:r>
            <w:r>
              <w:rPr>
                <w:rFonts w:ascii="Times New Roman" w:hAnsi="Times New Roman"/>
                <w:b/>
                <w:bCs/>
                <w:color w:val="auto"/>
                <w:szCs w:val="20"/>
                <w:u w:val="single"/>
              </w:rPr>
              <w:t>128 sati</w:t>
            </w:r>
          </w:p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>Neophodne pripreme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prije početka semestra (administracija, upis, ovjera)  2 x (8 sati) = </w:t>
            </w:r>
            <w:r>
              <w:rPr>
                <w:rFonts w:ascii="Times New Roman" w:hAnsi="Times New Roman"/>
                <w:b/>
                <w:bCs/>
                <w:color w:val="auto"/>
                <w:szCs w:val="20"/>
                <w:u w:val="single"/>
              </w:rPr>
              <w:t>16 sati</w:t>
            </w:r>
            <w:r>
              <w:rPr>
                <w:rFonts w:ascii="Times New Roman" w:hAnsi="Times New Roman"/>
                <w:color w:val="auto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</w:p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 xml:space="preserve">Ukupno opterećenje za  predmet  </w:t>
            </w:r>
            <w:r>
              <w:rPr>
                <w:rFonts w:ascii="Times New Roman" w:hAnsi="Times New Roman"/>
                <w:b/>
                <w:bCs/>
                <w:color w:val="auto"/>
                <w:szCs w:val="20"/>
                <w:u w:val="single"/>
              </w:rPr>
              <w:t>6x30  = 180 sati</w:t>
            </w:r>
          </w:p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 xml:space="preserve">Dopunski rad 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za pripremu ispita u popravnom ispitnom roku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, uključujući i polaganje popravnog ispita </w:t>
            </w:r>
            <w:r>
              <w:rPr>
                <w:rFonts w:ascii="Times New Roman" w:hAnsi="Times New Roman"/>
                <w:color w:val="auto"/>
                <w:szCs w:val="20"/>
                <w:u w:val="single"/>
              </w:rPr>
              <w:t xml:space="preserve">od 0 do 48 sati 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 (preostalo vrijeme od prve dvije stavke do ukupnog opterećenja za predmet 240 sati)</w:t>
            </w:r>
          </w:p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0"/>
              </w:rPr>
              <w:t>Struktura opterećenja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: </w:t>
            </w:r>
          </w:p>
          <w:p w:rsidR="003D288C" w:rsidRDefault="00A4065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128sati (Nastava)+16 sati.(Priprema)+36 sati (Dopunski rad)</w:t>
            </w:r>
          </w:p>
        </w:tc>
      </w:tr>
      <w:tr w:rsidR="003D288C">
        <w:trPr>
          <w:cantSplit/>
          <w:trHeight w:val="1167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88C" w:rsidRDefault="00785D26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Osnovn</w:t>
            </w:r>
            <w:r w:rsidR="00A40654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a literatura za prip</w:t>
            </w:r>
            <w:r w:rsidR="00A40654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remu kolokvijuma i završnog ispita:</w:t>
            </w:r>
          </w:p>
          <w:p w:rsidR="003D288C" w:rsidRDefault="003D288C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3D288C" w:rsidRDefault="00A40654">
            <w:pPr>
              <w:spacing w:before="120"/>
              <w:rPr>
                <w:sz w:val="20"/>
                <w:szCs w:val="20"/>
                <w:lang w:val="sr-Latn-ME" w:eastAsia="sr-Latn-RS"/>
              </w:rPr>
            </w:pPr>
            <w:r>
              <w:rPr>
                <w:sz w:val="20"/>
                <w:szCs w:val="20"/>
                <w:lang w:val="sr-Latn-ME" w:eastAsia="sr-Latn-RS"/>
              </w:rPr>
              <w:t xml:space="preserve">Grupa autora (2005). </w:t>
            </w:r>
            <w:r>
              <w:rPr>
                <w:i/>
                <w:sz w:val="20"/>
                <w:szCs w:val="20"/>
                <w:lang w:val="sr-Latn-ME" w:eastAsia="sr-Latn-RS"/>
              </w:rPr>
              <w:t>Prava manjina u Europi</w:t>
            </w:r>
            <w:r>
              <w:rPr>
                <w:sz w:val="20"/>
                <w:szCs w:val="20"/>
                <w:lang w:val="sr-Latn-ME" w:eastAsia="sr-Latn-RS"/>
              </w:rPr>
              <w:t>. Zagreb: Ibis grafika d.o.o.</w:t>
            </w:r>
            <w:r>
              <w:rPr>
                <w:sz w:val="20"/>
                <w:szCs w:val="20"/>
                <w:lang w:val="sr-Latn-ME" w:eastAsia="sr-Latn-RS"/>
              </w:rPr>
              <w:t>;</w:t>
            </w:r>
          </w:p>
          <w:p w:rsidR="003D288C" w:rsidRDefault="00A40654">
            <w:pPr>
              <w:spacing w:before="120"/>
              <w:rPr>
                <w:sz w:val="20"/>
                <w:szCs w:val="20"/>
                <w:lang w:val="sr-Latn-ME" w:eastAsia="sr-Latn-RS"/>
              </w:rPr>
            </w:pPr>
            <w:r>
              <w:rPr>
                <w:sz w:val="20"/>
                <w:szCs w:val="20"/>
                <w:lang w:val="sr-Latn-ME" w:eastAsia="sr-Latn-RS"/>
              </w:rPr>
              <w:t xml:space="preserve">Jelić, Ivana, (2004) </w:t>
            </w:r>
            <w:r>
              <w:rPr>
                <w:i/>
                <w:sz w:val="20"/>
                <w:szCs w:val="20"/>
                <w:lang w:val="sr-Latn-ME" w:eastAsia="sr-Latn-RS"/>
              </w:rPr>
              <w:t xml:space="preserve">Prava manjina, </w:t>
            </w:r>
            <w:r>
              <w:rPr>
                <w:sz w:val="20"/>
                <w:szCs w:val="20"/>
                <w:lang w:val="sr-Latn-ME" w:eastAsia="sr-Latn-RS"/>
              </w:rPr>
              <w:t>Podgorica: CID</w:t>
            </w:r>
            <w:r>
              <w:rPr>
                <w:sz w:val="20"/>
                <w:szCs w:val="20"/>
                <w:lang w:val="sr-Latn-ME" w:eastAsia="sr-Latn-RS"/>
              </w:rPr>
              <w:t>;</w:t>
            </w:r>
          </w:p>
          <w:p w:rsidR="003D288C" w:rsidRDefault="00A40654">
            <w:pPr>
              <w:spacing w:before="120"/>
              <w:rPr>
                <w:sz w:val="20"/>
                <w:szCs w:val="20"/>
                <w:lang w:val="sr-Latn-ME" w:eastAsia="sr-Latn-RS"/>
              </w:rPr>
            </w:pPr>
            <w:r>
              <w:rPr>
                <w:sz w:val="20"/>
                <w:szCs w:val="20"/>
                <w:lang w:val="sr-Latn-ME" w:eastAsia="sr-Latn-RS"/>
              </w:rPr>
              <w:t xml:space="preserve">Kimlika, Vil (2004). </w:t>
            </w:r>
            <w:r>
              <w:rPr>
                <w:i/>
                <w:sz w:val="20"/>
                <w:szCs w:val="20"/>
                <w:lang w:val="sr-Latn-ME" w:eastAsia="sr-Latn-RS"/>
              </w:rPr>
              <w:t>Multikulturalizam, multikulturno građanstvo</w:t>
            </w:r>
            <w:r>
              <w:rPr>
                <w:sz w:val="20"/>
                <w:szCs w:val="20"/>
                <w:lang w:val="sr-Latn-ME" w:eastAsia="sr-Latn-RS"/>
              </w:rPr>
              <w:t xml:space="preserve">. Podgorica: CID, Jasenski I Turk. </w:t>
            </w:r>
          </w:p>
          <w:p w:rsidR="003D288C" w:rsidRDefault="003D288C">
            <w:pPr>
              <w:spacing w:before="120"/>
              <w:rPr>
                <w:sz w:val="20"/>
                <w:szCs w:val="20"/>
                <w:lang w:val="sr-Latn-CS" w:eastAsia="sr-Latn-RS"/>
              </w:rPr>
            </w:pPr>
          </w:p>
          <w:p w:rsidR="003D288C" w:rsidRDefault="00A40654">
            <w:pPr>
              <w:jc w:val="both"/>
              <w:rPr>
                <w:sz w:val="20"/>
                <w:szCs w:val="20"/>
                <w:lang w:val="sr-Latn-ME" w:eastAsia="sr-Latn-RS"/>
              </w:rPr>
            </w:pPr>
            <w:r>
              <w:rPr>
                <w:sz w:val="20"/>
                <w:szCs w:val="20"/>
                <w:lang w:val="sr-Latn-ME" w:eastAsia="sr-Latn-RS"/>
              </w:rPr>
              <w:t xml:space="preserve">Malešević, Siniša (2004/2009). </w:t>
            </w:r>
            <w:r>
              <w:rPr>
                <w:i/>
                <w:iCs/>
                <w:sz w:val="20"/>
                <w:szCs w:val="20"/>
                <w:lang w:val="sr-Latn-ME" w:eastAsia="sr-Latn-RS"/>
              </w:rPr>
              <w:t>Sociologija etniciteta</w:t>
            </w:r>
            <w:r>
              <w:rPr>
                <w:sz w:val="20"/>
                <w:szCs w:val="20"/>
                <w:lang w:val="sr-Latn-ME" w:eastAsia="sr-Latn-RS"/>
              </w:rPr>
              <w:t>. Beograd: Fabrika knjiga</w:t>
            </w:r>
            <w:r>
              <w:rPr>
                <w:sz w:val="20"/>
                <w:szCs w:val="20"/>
                <w:lang w:val="sr-Latn-ME" w:eastAsia="sr-Latn-RS"/>
              </w:rPr>
              <w:t>;</w:t>
            </w:r>
          </w:p>
          <w:p w:rsidR="003D288C" w:rsidRDefault="003D288C">
            <w:pPr>
              <w:jc w:val="both"/>
              <w:rPr>
                <w:sz w:val="20"/>
                <w:szCs w:val="20"/>
                <w:lang w:val="sr-Latn-ME" w:eastAsia="sr-Latn-RS"/>
              </w:rPr>
            </w:pPr>
          </w:p>
          <w:p w:rsidR="003D288C" w:rsidRDefault="00A40654">
            <w:pPr>
              <w:jc w:val="both"/>
              <w:rPr>
                <w:sz w:val="20"/>
                <w:szCs w:val="20"/>
                <w:lang w:val="sr-Latn-ME" w:eastAsia="sr-Latn-RS"/>
              </w:rPr>
            </w:pPr>
            <w:r>
              <w:rPr>
                <w:sz w:val="20"/>
                <w:szCs w:val="20"/>
                <w:lang w:val="sr-Latn-ME" w:eastAsia="sr-Latn-RS"/>
              </w:rPr>
              <w:t>Okvirna Konvencija za zaštitu nacionalnih manjina;</w:t>
            </w:r>
          </w:p>
          <w:p w:rsidR="003D288C" w:rsidRDefault="00A40654">
            <w:pPr>
              <w:spacing w:before="120"/>
              <w:rPr>
                <w:sz w:val="20"/>
                <w:szCs w:val="20"/>
                <w:lang w:val="sr-Latn-ME" w:eastAsia="sr-Latn-RS"/>
              </w:rPr>
            </w:pPr>
            <w:r>
              <w:rPr>
                <w:sz w:val="20"/>
                <w:szCs w:val="20"/>
                <w:lang w:val="sr-Latn-ME" w:eastAsia="sr-Latn-RS"/>
              </w:rPr>
              <w:t xml:space="preserve">Paunović, Milan, Krivokapić, Boris, Krstić, Ivana (2013) </w:t>
            </w:r>
            <w:r>
              <w:rPr>
                <w:i/>
                <w:sz w:val="20"/>
                <w:szCs w:val="20"/>
                <w:lang w:val="sr-Latn-ME" w:eastAsia="sr-Latn-RS"/>
              </w:rPr>
              <w:t>Međunarodna ljudska prava</w:t>
            </w:r>
            <w:r>
              <w:rPr>
                <w:sz w:val="20"/>
                <w:szCs w:val="20"/>
                <w:lang w:val="sr-Latn-ME" w:eastAsia="sr-Latn-RS"/>
              </w:rPr>
              <w:t>, Beo</w:t>
            </w:r>
            <w:r>
              <w:rPr>
                <w:sz w:val="20"/>
                <w:szCs w:val="20"/>
                <w:lang w:val="sr-Latn-ME" w:eastAsia="sr-Latn-RS"/>
              </w:rPr>
              <w:t>grad: Pravni fakultet Univerziteta u Beogradu, Centar za izdavaštvo i informisanje</w:t>
            </w:r>
            <w:r>
              <w:rPr>
                <w:sz w:val="20"/>
                <w:szCs w:val="20"/>
                <w:lang w:val="sr-Latn-ME" w:eastAsia="sr-Latn-RS"/>
              </w:rPr>
              <w:t>;</w:t>
            </w:r>
          </w:p>
          <w:p w:rsidR="003D288C" w:rsidRDefault="003D288C">
            <w:pP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</w:pPr>
          </w:p>
          <w:p w:rsidR="003D288C" w:rsidRDefault="003D288C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3D288C" w:rsidRDefault="00A40654">
            <w:pPr>
              <w:rPr>
                <w:bCs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Dodatna literatura:</w:t>
            </w:r>
            <w:r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</w:p>
          <w:p w:rsidR="003D288C" w:rsidRDefault="003D288C">
            <w:pPr>
              <w:rPr>
                <w:bCs/>
                <w:iCs/>
                <w:sz w:val="20"/>
                <w:szCs w:val="20"/>
                <w:lang w:val="sr-Latn-CS"/>
              </w:rPr>
            </w:pPr>
          </w:p>
          <w:p w:rsidR="003D288C" w:rsidRDefault="00A40654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785D26">
              <w:rPr>
                <w:sz w:val="20"/>
                <w:szCs w:val="20"/>
                <w:lang w:val="it-IT"/>
              </w:rPr>
              <w:t xml:space="preserve">Altermatt, Urs (1997). </w:t>
            </w:r>
            <w:r w:rsidRPr="00785D26">
              <w:rPr>
                <w:i/>
                <w:sz w:val="20"/>
                <w:szCs w:val="20"/>
                <w:lang w:val="it-IT"/>
              </w:rPr>
              <w:t>Etnonacionalizam u Evropi</w:t>
            </w:r>
            <w:r w:rsidRPr="00785D26">
              <w:rPr>
                <w:sz w:val="20"/>
                <w:szCs w:val="20"/>
                <w:lang w:val="it-IT"/>
              </w:rPr>
              <w:t>. Sarajevo: Svetionik.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 w:eastAsia="sr-Latn-RS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 xml:space="preserve">Anderson, Benedikt (1983/1998). 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Nacija: zamišljena zajednica</w:t>
            </w:r>
            <w:r w:rsidRPr="00785D26">
              <w:rPr>
                <w:sz w:val="20"/>
                <w:szCs w:val="20"/>
                <w:lang w:val="it-IT" w:eastAsia="sr-Latn-RS"/>
              </w:rPr>
              <w:t>. Beograd: Plato.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/>
              </w:rPr>
            </w:pPr>
            <w:r w:rsidRPr="00785D26">
              <w:rPr>
                <w:sz w:val="20"/>
                <w:szCs w:val="20"/>
                <w:lang w:val="it-IT"/>
              </w:rPr>
              <w:t xml:space="preserve">Bilefeld, Urlih (1998). </w:t>
            </w:r>
            <w:r w:rsidRPr="00785D26">
              <w:rPr>
                <w:i/>
                <w:sz w:val="20"/>
                <w:szCs w:val="20"/>
                <w:lang w:val="it-IT"/>
              </w:rPr>
              <w:t>Stranci: Prijatelji ili neprijatelji</w:t>
            </w:r>
            <w:r w:rsidRPr="00785D26">
              <w:rPr>
                <w:sz w:val="20"/>
                <w:szCs w:val="20"/>
                <w:lang w:val="it-IT"/>
              </w:rPr>
              <w:t>, Beograd: Biblioteka XX vek.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 w:eastAsia="sr-Latn-RS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 xml:space="preserve">Grupa autora (2003). 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Demokratija i multikulturalnost u Jugoistočnoj Evrop</w:t>
            </w:r>
            <w:r w:rsidRPr="00785D26">
              <w:rPr>
                <w:sz w:val="20"/>
                <w:szCs w:val="20"/>
                <w:lang w:val="it-IT" w:eastAsia="sr-Latn-RS"/>
              </w:rPr>
              <w:t>i. Beograd: Centar za istraživanje etniciteta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 xml:space="preserve">Janjić, Dušan (2009). 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Ideologija, politika i n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asilje – kroza nacionalnog identiteta i etnički sukobi</w:t>
            </w:r>
            <w:r w:rsidRPr="00785D26">
              <w:rPr>
                <w:sz w:val="20"/>
                <w:szCs w:val="20"/>
                <w:lang w:val="it-IT" w:eastAsia="sr-Latn-RS"/>
              </w:rPr>
              <w:t>. Beograd: HESPERIJAedu.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 w:eastAsia="sr-Latn-RS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 xml:space="preserve">Katunarić, Vjeran (2003). 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Sporna zajednica: novije teorije o naciji i nacionalizmu</w:t>
            </w:r>
            <w:r w:rsidRPr="00785D26">
              <w:rPr>
                <w:sz w:val="20"/>
                <w:szCs w:val="20"/>
                <w:lang w:val="it-IT" w:eastAsia="sr-Latn-RS"/>
              </w:rPr>
              <w:t>. Zagreb: Naklada Jesenski Turk, Hrvatsko sociološko društvo.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 w:eastAsia="sr-Latn-RS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>Kimlika, Vil, Opalski, Magda (200</w:t>
            </w:r>
            <w:r w:rsidRPr="00785D26">
              <w:rPr>
                <w:sz w:val="20"/>
                <w:szCs w:val="20"/>
                <w:lang w:val="it-IT" w:eastAsia="sr-Latn-RS"/>
              </w:rPr>
              <w:t xml:space="preserve">2). </w:t>
            </w:r>
            <w:r w:rsidRPr="00785D26">
              <w:rPr>
                <w:i/>
                <w:sz w:val="20"/>
                <w:szCs w:val="20"/>
                <w:lang w:val="it-IT" w:eastAsia="sr-Latn-RS"/>
              </w:rPr>
              <w:t>Može li se izvoziti liberalni pluralizam?</w:t>
            </w:r>
            <w:r w:rsidRPr="00785D26">
              <w:rPr>
                <w:sz w:val="20"/>
                <w:szCs w:val="20"/>
                <w:lang w:val="it-IT" w:eastAsia="sr-Latn-RS"/>
              </w:rPr>
              <w:t xml:space="preserve">, </w:t>
            </w:r>
            <w:r w:rsidRPr="00785D26">
              <w:rPr>
                <w:i/>
                <w:sz w:val="20"/>
                <w:szCs w:val="20"/>
                <w:lang w:val="it-IT" w:eastAsia="sr-Latn-RS"/>
              </w:rPr>
              <w:t>Zapadna politička teorija i etnički odnosi u Istočnoj Evropi</w:t>
            </w:r>
            <w:r w:rsidRPr="00785D26">
              <w:rPr>
                <w:sz w:val="20"/>
                <w:szCs w:val="20"/>
                <w:lang w:val="it-IT" w:eastAsia="sr-Latn-RS"/>
              </w:rPr>
              <w:t xml:space="preserve">. Beograd: Beogradski centar za ljudska prava. 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/>
              </w:rPr>
            </w:pPr>
            <w:r w:rsidRPr="00785D26">
              <w:rPr>
                <w:sz w:val="20"/>
                <w:szCs w:val="20"/>
                <w:lang w:val="it-IT"/>
              </w:rPr>
              <w:t>Lijphart, Arend (1992). Demokracija u pluralnim društvima. Zagreb: Globus.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/>
              </w:rPr>
            </w:pPr>
            <w:r w:rsidRPr="00785D26">
              <w:rPr>
                <w:sz w:val="20"/>
                <w:szCs w:val="20"/>
                <w:lang w:val="it-IT"/>
              </w:rPr>
              <w:t xml:space="preserve">Sen, Amartya. </w:t>
            </w:r>
            <w:r w:rsidRPr="00785D26">
              <w:rPr>
                <w:i/>
                <w:sz w:val="20"/>
                <w:szCs w:val="20"/>
                <w:lang w:val="it-IT"/>
              </w:rPr>
              <w:t xml:space="preserve">Identitet i </w:t>
            </w:r>
            <w:r w:rsidRPr="00785D26">
              <w:rPr>
                <w:i/>
                <w:sz w:val="20"/>
                <w:szCs w:val="20"/>
                <w:lang w:val="it-IT"/>
              </w:rPr>
              <w:t>nasilje. Iluzija sudbine</w:t>
            </w:r>
            <w:r w:rsidRPr="00785D26">
              <w:rPr>
                <w:sz w:val="20"/>
                <w:szCs w:val="20"/>
                <w:lang w:val="it-IT"/>
              </w:rPr>
              <w:t>. Zagreb: MASMEDIA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 w:eastAsia="sr-Latn-RS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 xml:space="preserve">Smith, Anthony D. (1998/2003). 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Nacionalizam i modernizam</w:t>
            </w:r>
            <w:r w:rsidRPr="00785D26">
              <w:rPr>
                <w:sz w:val="20"/>
                <w:szCs w:val="20"/>
                <w:lang w:val="it-IT" w:eastAsia="sr-Latn-RS"/>
              </w:rPr>
              <w:t>. Zagreb: Politička misao.</w:t>
            </w:r>
          </w:p>
          <w:p w:rsidR="003D288C" w:rsidRPr="00785D26" w:rsidRDefault="00A40654">
            <w:pPr>
              <w:spacing w:before="120"/>
              <w:rPr>
                <w:sz w:val="20"/>
                <w:szCs w:val="20"/>
                <w:lang w:val="it-IT" w:eastAsia="sr-Latn-RS"/>
              </w:rPr>
            </w:pPr>
            <w:r w:rsidRPr="00785D26">
              <w:rPr>
                <w:sz w:val="20"/>
                <w:szCs w:val="20"/>
                <w:lang w:val="it-IT" w:eastAsia="sr-Latn-RS"/>
              </w:rPr>
              <w:t xml:space="preserve">Subotić, Milan (2007). </w:t>
            </w:r>
            <w:r w:rsidRPr="00785D26">
              <w:rPr>
                <w:i/>
                <w:iCs/>
                <w:sz w:val="20"/>
                <w:szCs w:val="20"/>
                <w:lang w:val="it-IT" w:eastAsia="sr-Latn-RS"/>
              </w:rPr>
              <w:t>Na drugi pogled: Prilog studijama nacionalizma</w:t>
            </w:r>
            <w:r w:rsidRPr="00785D26">
              <w:rPr>
                <w:sz w:val="20"/>
                <w:szCs w:val="20"/>
                <w:lang w:val="it-IT" w:eastAsia="sr-Latn-RS"/>
              </w:rPr>
              <w:t>. Beograd: Institut za filozofiju i društvenu teoriju, I.P. “</w:t>
            </w:r>
            <w:r w:rsidRPr="00785D26">
              <w:rPr>
                <w:sz w:val="20"/>
                <w:szCs w:val="20"/>
                <w:lang w:val="it-IT" w:eastAsia="sr-Latn-RS"/>
              </w:rPr>
              <w:t>Filip Višnjić”.</w:t>
            </w:r>
          </w:p>
          <w:p w:rsidR="003D288C" w:rsidRDefault="00A40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Coakley, John (2016). Introduction: Dispersed Minorities and Non-Territorial Autonomy. </w:t>
            </w:r>
            <w:r>
              <w:rPr>
                <w:i/>
                <w:sz w:val="20"/>
                <w:szCs w:val="20"/>
              </w:rPr>
              <w:t>Ethnopolitic</w:t>
            </w:r>
            <w:r>
              <w:rPr>
                <w:sz w:val="20"/>
                <w:szCs w:val="20"/>
              </w:rPr>
              <w:t>s.15 (1).</w:t>
            </w: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</w:rPr>
            </w:pPr>
          </w:p>
          <w:p w:rsidR="00785D26" w:rsidRDefault="00785D26">
            <w:pPr>
              <w:rPr>
                <w:sz w:val="20"/>
                <w:szCs w:val="20"/>
                <w:lang w:val="sl-SI"/>
              </w:rPr>
            </w:pPr>
          </w:p>
        </w:tc>
      </w:tr>
      <w:tr w:rsidR="003D288C" w:rsidRPr="00785D26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3D288C" w:rsidRDefault="00A40654">
            <w:pPr>
              <w:rPr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lastRenderedPageBreak/>
              <w:t>Oblici provjere znanja i ocjenjivanje: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</w:p>
          <w:p w:rsidR="003D288C" w:rsidRDefault="00A40654">
            <w:pPr>
              <w:numPr>
                <w:ilvl w:val="0"/>
                <w:numId w:val="2"/>
              </w:num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Dvije provjere znanja po 20 poena  (ukupno 40)</w:t>
            </w:r>
          </w:p>
          <w:p w:rsidR="003D288C" w:rsidRDefault="00A40654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Esej</w:t>
            </w:r>
            <w:r>
              <w:rPr>
                <w:sz w:val="20"/>
                <w:szCs w:val="20"/>
                <w:lang w:val="sl-SI"/>
              </w:rPr>
              <w:t xml:space="preserve"> - 10 poena</w:t>
            </w:r>
          </w:p>
          <w:p w:rsidR="003D288C" w:rsidRDefault="00A40654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Završni ispit - 50 poena </w:t>
            </w:r>
          </w:p>
          <w:p w:rsidR="003D288C" w:rsidRDefault="00A40654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Prelazna ocjena se dobija ako se kumulativno sakupi najmanje 51 poen</w:t>
            </w:r>
          </w:p>
        </w:tc>
      </w:tr>
      <w:tr w:rsidR="003D288C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3D288C" w:rsidRDefault="00A4065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A</w:t>
            </w:r>
          </w:p>
        </w:tc>
      </w:tr>
      <w:tr w:rsidR="003D288C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:rsidR="003D288C" w:rsidRDefault="00A40654">
            <w:pPr>
              <w:jc w:val="center"/>
              <w:rPr>
                <w:bCs/>
                <w:i/>
                <w:iCs/>
                <w:sz w:val="20"/>
                <w:szCs w:val="20"/>
                <w:lang w:val="sr-Latn-ME"/>
              </w:rPr>
            </w:pPr>
            <w:r>
              <w:rPr>
                <w:bCs/>
                <w:i/>
                <w:iCs/>
                <w:sz w:val="20"/>
                <w:szCs w:val="20"/>
                <w:lang w:val="sr-Latn-CS"/>
              </w:rPr>
              <w:t xml:space="preserve">do </w:t>
            </w:r>
            <w:r>
              <w:rPr>
                <w:bCs/>
                <w:i/>
                <w:iCs/>
                <w:sz w:val="20"/>
                <w:szCs w:val="20"/>
                <w:lang w:val="sr-Latn-ME"/>
              </w:rPr>
              <w:t>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3D288C" w:rsidRDefault="00A40654">
            <w:pPr>
              <w:jc w:val="center"/>
              <w:rPr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Cs/>
                <w:i/>
                <w:iCs/>
                <w:sz w:val="20"/>
                <w:szCs w:val="20"/>
                <w:lang w:val="sr-Latn-CS"/>
              </w:rPr>
              <w:t>5</w:t>
            </w:r>
            <w:r>
              <w:rPr>
                <w:bCs/>
                <w:i/>
                <w:iCs/>
                <w:sz w:val="20"/>
                <w:szCs w:val="20"/>
                <w:lang w:val="sr-Latn-ME"/>
              </w:rPr>
              <w:t>0</w:t>
            </w:r>
            <w:r w:rsidR="00785D26">
              <w:rPr>
                <w:bCs/>
                <w:i/>
                <w:iCs/>
                <w:sz w:val="20"/>
                <w:szCs w:val="20"/>
                <w:lang w:val="sr-Latn-CS"/>
              </w:rPr>
              <w:t>-59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3D288C" w:rsidRDefault="00A40654">
            <w:pPr>
              <w:jc w:val="center"/>
              <w:rPr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Cs/>
                <w:i/>
                <w:iCs/>
                <w:sz w:val="20"/>
                <w:szCs w:val="20"/>
                <w:lang w:val="sr-Latn-CS"/>
              </w:rPr>
              <w:t>6</w:t>
            </w:r>
            <w:r>
              <w:rPr>
                <w:bCs/>
                <w:i/>
                <w:iCs/>
                <w:sz w:val="20"/>
                <w:szCs w:val="20"/>
                <w:lang w:val="sr-Latn-ME"/>
              </w:rPr>
              <w:t>0</w:t>
            </w:r>
            <w:r w:rsidR="00785D26">
              <w:rPr>
                <w:bCs/>
                <w:i/>
                <w:iCs/>
                <w:sz w:val="20"/>
                <w:szCs w:val="20"/>
                <w:lang w:val="sr-Latn-CS"/>
              </w:rPr>
              <w:t>-69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3D288C" w:rsidRDefault="00A40654">
            <w:pPr>
              <w:jc w:val="center"/>
              <w:rPr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Cs/>
                <w:i/>
                <w:iCs/>
                <w:sz w:val="20"/>
                <w:szCs w:val="20"/>
                <w:lang w:val="sr-Latn-CS"/>
              </w:rPr>
              <w:t>7</w:t>
            </w:r>
            <w:r>
              <w:rPr>
                <w:bCs/>
                <w:i/>
                <w:iCs/>
                <w:sz w:val="20"/>
                <w:szCs w:val="20"/>
                <w:lang w:val="sr-Latn-ME"/>
              </w:rPr>
              <w:t>0</w:t>
            </w:r>
            <w:r w:rsidR="00785D26">
              <w:rPr>
                <w:bCs/>
                <w:i/>
                <w:iCs/>
                <w:sz w:val="20"/>
                <w:szCs w:val="20"/>
                <w:lang w:val="sr-Latn-CS"/>
              </w:rPr>
              <w:t>-79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3D288C" w:rsidRDefault="00A40654">
            <w:pPr>
              <w:jc w:val="center"/>
              <w:rPr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Cs/>
                <w:i/>
                <w:iCs/>
                <w:sz w:val="20"/>
                <w:szCs w:val="20"/>
                <w:lang w:val="sr-Latn-CS"/>
              </w:rPr>
              <w:t>8</w:t>
            </w:r>
            <w:r>
              <w:rPr>
                <w:bCs/>
                <w:i/>
                <w:iCs/>
                <w:sz w:val="20"/>
                <w:szCs w:val="20"/>
                <w:lang w:val="sr-Latn-ME"/>
              </w:rPr>
              <w:t>0</w:t>
            </w:r>
            <w:r w:rsidR="00785D26">
              <w:rPr>
                <w:bCs/>
                <w:i/>
                <w:iCs/>
                <w:sz w:val="20"/>
                <w:szCs w:val="20"/>
                <w:lang w:val="sr-Latn-CS"/>
              </w:rPr>
              <w:t>-89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3D288C" w:rsidRDefault="00A40654">
            <w:pPr>
              <w:jc w:val="center"/>
              <w:rPr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bCs/>
                <w:i/>
                <w:iCs/>
                <w:sz w:val="20"/>
                <w:szCs w:val="20"/>
                <w:lang w:val="sr-Latn-CS"/>
              </w:rPr>
              <w:t>9</w:t>
            </w:r>
            <w:r>
              <w:rPr>
                <w:bCs/>
                <w:i/>
                <w:iCs/>
                <w:sz w:val="20"/>
                <w:szCs w:val="20"/>
                <w:lang w:val="sr-Latn-ME"/>
              </w:rPr>
              <w:t>0</w:t>
            </w:r>
            <w:r>
              <w:rPr>
                <w:bCs/>
                <w:i/>
                <w:iCs/>
                <w:sz w:val="20"/>
                <w:szCs w:val="20"/>
                <w:lang w:val="sr-Latn-CS"/>
              </w:rPr>
              <w:t>-100</w:t>
            </w:r>
          </w:p>
        </w:tc>
      </w:tr>
      <w:tr w:rsidR="003D288C" w:rsidRPr="00785D26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3D288C" w:rsidRDefault="00A40654">
            <w:pPr>
              <w:rPr>
                <w:bCs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Posebna napomena za predmet: </w:t>
            </w:r>
            <w:r>
              <w:rPr>
                <w:bCs/>
                <w:iCs/>
                <w:sz w:val="20"/>
                <w:szCs w:val="20"/>
                <w:lang w:val="sr-Latn-CS"/>
              </w:rPr>
              <w:t>bez napomena</w:t>
            </w:r>
          </w:p>
        </w:tc>
      </w:tr>
      <w:tr w:rsidR="003D288C" w:rsidRPr="00785D26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288C" w:rsidRDefault="00A40654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podatke:</w:t>
            </w:r>
            <w:r>
              <w:rPr>
                <w:iCs/>
                <w:sz w:val="20"/>
                <w:szCs w:val="20"/>
                <w:lang w:val="sr-Latn-CS"/>
              </w:rPr>
              <w:t xml:space="preserve"> </w:t>
            </w:r>
            <w:r>
              <w:rPr>
                <w:iCs/>
                <w:sz w:val="20"/>
                <w:szCs w:val="20"/>
                <w:lang w:val="sr-Latn-ME"/>
              </w:rPr>
              <w:t>prof</w:t>
            </w:r>
            <w:r>
              <w:rPr>
                <w:iCs/>
                <w:sz w:val="20"/>
                <w:szCs w:val="20"/>
                <w:lang w:val="sr-Latn-CS"/>
              </w:rPr>
              <w:t>.</w:t>
            </w:r>
            <w:r>
              <w:rPr>
                <w:bCs/>
                <w:iCs/>
                <w:sz w:val="20"/>
                <w:szCs w:val="20"/>
                <w:lang w:val="sr-Latn-CS"/>
              </w:rPr>
              <w:t xml:space="preserve"> dr Danijela Vuković-Ćalasan</w:t>
            </w:r>
          </w:p>
        </w:tc>
      </w:tr>
      <w:tr w:rsidR="003D288C" w:rsidRPr="00785D26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288C" w:rsidRDefault="00A40654">
            <w:pPr>
              <w:rPr>
                <w:sz w:val="20"/>
                <w:szCs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>
              <w:rPr>
                <w:bCs/>
                <w:iCs/>
                <w:sz w:val="20"/>
                <w:szCs w:val="20"/>
                <w:lang w:val="sr-Latn-CS"/>
              </w:rPr>
              <w:t xml:space="preserve"> Termini </w:t>
            </w:r>
            <w:r>
              <w:rPr>
                <w:bCs/>
                <w:iCs/>
                <w:sz w:val="20"/>
                <w:szCs w:val="20"/>
                <w:lang w:val="sr-Latn-ME"/>
              </w:rPr>
              <w:t>završnog i popravnog</w:t>
            </w:r>
            <w:r>
              <w:rPr>
                <w:bCs/>
                <w:iCs/>
                <w:sz w:val="20"/>
                <w:szCs w:val="20"/>
                <w:lang w:val="sr-Latn-CS"/>
              </w:rPr>
              <w:t xml:space="preserve"> ispita biće odredjeni na po</w:t>
            </w:r>
            <w:r>
              <w:rPr>
                <w:sz w:val="20"/>
                <w:szCs w:val="20"/>
                <w:lang w:val="pl-PL"/>
              </w:rPr>
              <w:t>četku ljetnjeg semestra.</w:t>
            </w:r>
          </w:p>
        </w:tc>
      </w:tr>
    </w:tbl>
    <w:p w:rsidR="003D288C" w:rsidRDefault="003D288C">
      <w:pPr>
        <w:rPr>
          <w:rFonts w:ascii="Arial" w:hAnsi="Arial" w:cs="Arial"/>
          <w:b/>
          <w:bCs/>
          <w:i/>
          <w:iCs/>
          <w:color w:val="993300"/>
          <w:sz w:val="18"/>
          <w:szCs w:val="18"/>
          <w:lang w:val="sr-Latn-CS"/>
        </w:rPr>
      </w:pPr>
    </w:p>
    <w:p w:rsidR="003D288C" w:rsidRDefault="003D288C">
      <w:pPr>
        <w:rPr>
          <w:lang w:val="sr-Latn-CS"/>
        </w:rPr>
      </w:pPr>
    </w:p>
    <w:sectPr w:rsidR="003D288C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54" w:rsidRDefault="00A40654">
      <w:r>
        <w:separator/>
      </w:r>
    </w:p>
  </w:endnote>
  <w:endnote w:type="continuationSeparator" w:id="0">
    <w:p w:rsidR="00A40654" w:rsidRDefault="00A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54" w:rsidRDefault="00A40654">
      <w:r>
        <w:separator/>
      </w:r>
    </w:p>
  </w:footnote>
  <w:footnote w:type="continuationSeparator" w:id="0">
    <w:p w:rsidR="00A40654" w:rsidRDefault="00A4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6A68B4"/>
    <w:multiLevelType w:val="singleLevel"/>
    <w:tmpl w:val="D06A68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85C53"/>
    <w:multiLevelType w:val="multilevel"/>
    <w:tmpl w:val="48885C53"/>
    <w:lvl w:ilvl="0">
      <w:start w:val="9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08"/>
    <w:rsid w:val="00087CEE"/>
    <w:rsid w:val="000E1209"/>
    <w:rsid w:val="0017277E"/>
    <w:rsid w:val="002631D3"/>
    <w:rsid w:val="002D51C6"/>
    <w:rsid w:val="002E71F6"/>
    <w:rsid w:val="0036430C"/>
    <w:rsid w:val="003D288C"/>
    <w:rsid w:val="003D3078"/>
    <w:rsid w:val="0044332F"/>
    <w:rsid w:val="00546608"/>
    <w:rsid w:val="006231F3"/>
    <w:rsid w:val="006F260A"/>
    <w:rsid w:val="00785D26"/>
    <w:rsid w:val="007C02E6"/>
    <w:rsid w:val="0082490B"/>
    <w:rsid w:val="009B26B5"/>
    <w:rsid w:val="00A40654"/>
    <w:rsid w:val="00BB669C"/>
    <w:rsid w:val="00C30F61"/>
    <w:rsid w:val="00C60DA4"/>
    <w:rsid w:val="00D44660"/>
    <w:rsid w:val="00E06908"/>
    <w:rsid w:val="0674152E"/>
    <w:rsid w:val="102D4C6D"/>
    <w:rsid w:val="149048E6"/>
    <w:rsid w:val="1D45761E"/>
    <w:rsid w:val="23FC3532"/>
    <w:rsid w:val="24BE5BE9"/>
    <w:rsid w:val="321E554D"/>
    <w:rsid w:val="3CE31DC6"/>
    <w:rsid w:val="494A2BA1"/>
    <w:rsid w:val="5606196D"/>
    <w:rsid w:val="5AED1980"/>
    <w:rsid w:val="5DE3706A"/>
    <w:rsid w:val="68154ED8"/>
    <w:rsid w:val="6D95627A"/>
    <w:rsid w:val="6FE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CB0273-672B-4F16-8319-D9BD3EF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qFormat/>
    <w:rPr>
      <w:rFonts w:ascii="Arial" w:hAnsi="Arial"/>
      <w:color w:val="000000"/>
      <w:sz w:val="20"/>
      <w:lang w:val="sr-Latn-CS"/>
    </w:rPr>
  </w:style>
  <w:style w:type="paragraph" w:styleId="BodyTextIndent2">
    <w:name w:val="Body Text Indent 2"/>
    <w:basedOn w:val="Normal"/>
    <w:link w:val="BodyTextIndent2Char"/>
    <w:qFormat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qFormat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807</Words>
  <Characters>5355</Characters>
  <Application>Microsoft Office Word</Application>
  <DocSecurity>0</DocSecurity>
  <Lines>167</Lines>
  <Paragraphs>131</Paragraphs>
  <ScaleCrop>false</ScaleCrop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TRačunar</cp:lastModifiedBy>
  <cp:revision>20</cp:revision>
  <cp:lastPrinted>2025-02-21T11:50:00Z</cp:lastPrinted>
  <dcterms:created xsi:type="dcterms:W3CDTF">2021-02-14T20:14:00Z</dcterms:created>
  <dcterms:modified xsi:type="dcterms:W3CDTF">2025-02-21T11:50:00Z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4F385A5C056A407D8298EA8118AC1856_13</vt:lpwstr>
  </property>
  <property fmtid="{D5CDD505-2E9C-101B-9397-08002B2CF9AE}" pid="4" name="GrammarlyDocumentId">
    <vt:lpwstr>ee47e3795ad8b29e26b82a7c1b86247176ecfb2d6c5e35285c74e5731977076f</vt:lpwstr>
  </property>
</Properties>
</file>