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E46ECC" w14:textId="238D9795" w:rsidR="00174E7E" w:rsidRPr="00F179E1" w:rsidRDefault="007331C0" w:rsidP="00F179E1">
      <w:pPr>
        <w:jc w:val="center"/>
        <w:rPr>
          <w:b/>
          <w:sz w:val="24"/>
          <w:szCs w:val="24"/>
          <w:lang w:val="sr-Latn-ME"/>
        </w:rPr>
      </w:pPr>
      <w:r w:rsidRPr="00F179E1">
        <w:rPr>
          <w:b/>
          <w:sz w:val="24"/>
          <w:szCs w:val="24"/>
          <w:lang w:val="sr-Latn-ME"/>
        </w:rPr>
        <w:t>EVROPSKO RADNO PRAVO – ISPITNA PITANJA</w:t>
      </w:r>
      <w:r w:rsidR="00C420A4" w:rsidRPr="00F179E1">
        <w:rPr>
          <w:b/>
          <w:sz w:val="24"/>
          <w:szCs w:val="24"/>
          <w:lang w:val="sr-Latn-ME"/>
        </w:rPr>
        <w:t xml:space="preserve"> (OBLASTI)</w:t>
      </w:r>
      <w:r w:rsidRPr="00F179E1">
        <w:rPr>
          <w:b/>
          <w:sz w:val="24"/>
          <w:szCs w:val="24"/>
          <w:lang w:val="sr-Latn-ME"/>
        </w:rPr>
        <w:t xml:space="preserve"> ZA KOLOKVIJUM</w:t>
      </w:r>
    </w:p>
    <w:p w14:paraId="266D1B30" w14:textId="1532FDB6" w:rsidR="007331C0" w:rsidRPr="00F179E1" w:rsidRDefault="007331C0" w:rsidP="007331C0">
      <w:pPr>
        <w:pStyle w:val="ListParagraph"/>
        <w:numPr>
          <w:ilvl w:val="0"/>
          <w:numId w:val="1"/>
        </w:numPr>
        <w:rPr>
          <w:sz w:val="24"/>
          <w:szCs w:val="24"/>
          <w:lang w:val="sr-Latn-ME"/>
        </w:rPr>
      </w:pPr>
      <w:r w:rsidRPr="00F179E1">
        <w:rPr>
          <w:sz w:val="24"/>
          <w:szCs w:val="24"/>
          <w:lang w:val="sr-Latn-ME"/>
        </w:rPr>
        <w:t>Odnos između međunaradnog i evropskog radnog prava</w:t>
      </w:r>
    </w:p>
    <w:p w14:paraId="603BFBEB" w14:textId="1C69F453" w:rsidR="007331C0" w:rsidRPr="00F179E1" w:rsidRDefault="007331C0" w:rsidP="007331C0">
      <w:pPr>
        <w:pStyle w:val="ListParagraph"/>
        <w:numPr>
          <w:ilvl w:val="0"/>
          <w:numId w:val="1"/>
        </w:numPr>
        <w:rPr>
          <w:sz w:val="24"/>
          <w:szCs w:val="24"/>
          <w:lang w:val="sr-Latn-ME"/>
        </w:rPr>
      </w:pPr>
      <w:r w:rsidRPr="00F179E1">
        <w:rPr>
          <w:sz w:val="24"/>
          <w:szCs w:val="24"/>
          <w:lang w:val="sr-Latn-ME"/>
        </w:rPr>
        <w:t>Evropsko nekomunitarno radno pravo – osnovne karakteristike, razlike između nekomunitarnog i komunitarnog radnog prava</w:t>
      </w:r>
    </w:p>
    <w:p w14:paraId="1E607C4C" w14:textId="2AF2ACC9" w:rsidR="007331C0" w:rsidRPr="00F179E1" w:rsidRDefault="007331C0" w:rsidP="007331C0">
      <w:pPr>
        <w:pStyle w:val="ListParagraph"/>
        <w:numPr>
          <w:ilvl w:val="0"/>
          <w:numId w:val="1"/>
        </w:numPr>
        <w:rPr>
          <w:sz w:val="24"/>
          <w:szCs w:val="24"/>
          <w:lang w:val="sr-Latn-ME"/>
        </w:rPr>
      </w:pPr>
      <w:r w:rsidRPr="00F179E1">
        <w:rPr>
          <w:sz w:val="24"/>
          <w:szCs w:val="24"/>
          <w:lang w:val="sr-Latn-ME"/>
        </w:rPr>
        <w:t>Evropska konvencija o zaštiti prava čovjeka i osnovnim slobodama (sadržina</w:t>
      </w:r>
      <w:r w:rsidR="00C420A4" w:rsidRPr="00F179E1">
        <w:rPr>
          <w:sz w:val="24"/>
          <w:szCs w:val="24"/>
          <w:lang w:val="sr-Latn-ME"/>
        </w:rPr>
        <w:t>, zaštita prava pred Evropskim sudom za ljudska prava-sloboda udruživanja, zabrana prinudnog rada)</w:t>
      </w:r>
    </w:p>
    <w:p w14:paraId="11E70E95" w14:textId="0F3EB7AF" w:rsidR="007331C0" w:rsidRPr="00F179E1" w:rsidRDefault="007331C0" w:rsidP="007331C0">
      <w:pPr>
        <w:pStyle w:val="ListParagraph"/>
        <w:numPr>
          <w:ilvl w:val="0"/>
          <w:numId w:val="1"/>
        </w:numPr>
        <w:rPr>
          <w:sz w:val="24"/>
          <w:szCs w:val="24"/>
          <w:lang w:val="sr-Latn-ME"/>
        </w:rPr>
      </w:pPr>
      <w:r w:rsidRPr="00F179E1">
        <w:rPr>
          <w:sz w:val="24"/>
          <w:szCs w:val="24"/>
          <w:lang w:val="sr-Latn-ME"/>
        </w:rPr>
        <w:t>Evropska socijalna povelja (sadržina, uslovi za ratifikaciju, mehanizmi  kontrole primjene</w:t>
      </w:r>
      <w:r w:rsidR="00C420A4" w:rsidRPr="00F179E1">
        <w:rPr>
          <w:sz w:val="24"/>
          <w:szCs w:val="24"/>
          <w:lang w:val="sr-Latn-ME"/>
        </w:rPr>
        <w:t>, zaštita prava</w:t>
      </w:r>
      <w:r w:rsidRPr="00F179E1">
        <w:rPr>
          <w:sz w:val="24"/>
          <w:szCs w:val="24"/>
          <w:lang w:val="sr-Latn-ME"/>
        </w:rPr>
        <w:t>)</w:t>
      </w:r>
    </w:p>
    <w:p w14:paraId="74197622" w14:textId="7A97FC28" w:rsidR="00C420A4" w:rsidRPr="00F179E1" w:rsidRDefault="00C420A4" w:rsidP="007331C0">
      <w:pPr>
        <w:pStyle w:val="ListParagraph"/>
        <w:numPr>
          <w:ilvl w:val="0"/>
          <w:numId w:val="1"/>
        </w:numPr>
        <w:rPr>
          <w:sz w:val="24"/>
          <w:szCs w:val="24"/>
          <w:lang w:val="sr-Latn-ME"/>
        </w:rPr>
      </w:pPr>
      <w:r w:rsidRPr="00F179E1">
        <w:rPr>
          <w:sz w:val="24"/>
          <w:szCs w:val="24"/>
          <w:lang w:val="sr-Latn-ME"/>
        </w:rPr>
        <w:t>Izvori komunitarnog radnog prava – osnivački i drugi ugovori, protokoli, sporazumi i povelje o socijalnim pravima</w:t>
      </w:r>
    </w:p>
    <w:p w14:paraId="5F6239D5" w14:textId="489989BA" w:rsidR="00C420A4" w:rsidRPr="00F179E1" w:rsidRDefault="00C420A4" w:rsidP="007331C0">
      <w:pPr>
        <w:pStyle w:val="ListParagraph"/>
        <w:numPr>
          <w:ilvl w:val="0"/>
          <w:numId w:val="1"/>
        </w:numPr>
        <w:rPr>
          <w:sz w:val="24"/>
          <w:szCs w:val="24"/>
          <w:lang w:val="sr-Latn-ME"/>
        </w:rPr>
      </w:pPr>
      <w:r w:rsidRPr="00F179E1">
        <w:rPr>
          <w:sz w:val="24"/>
          <w:szCs w:val="24"/>
          <w:lang w:val="sr-Latn-ME"/>
        </w:rPr>
        <w:t xml:space="preserve">Sekundarno zakonodavstvo EU: pravila, direktive, kolektivni ugovori, sudske odluke i dr. akti </w:t>
      </w:r>
    </w:p>
    <w:p w14:paraId="454577D1" w14:textId="37026DDD" w:rsidR="00C420A4" w:rsidRPr="00F179E1" w:rsidRDefault="00C420A4" w:rsidP="007331C0">
      <w:pPr>
        <w:pStyle w:val="ListParagraph"/>
        <w:numPr>
          <w:ilvl w:val="0"/>
          <w:numId w:val="1"/>
        </w:numPr>
        <w:rPr>
          <w:sz w:val="24"/>
          <w:szCs w:val="24"/>
          <w:lang w:val="sr-Latn-ME"/>
        </w:rPr>
      </w:pPr>
      <w:r w:rsidRPr="00F179E1">
        <w:rPr>
          <w:sz w:val="24"/>
          <w:szCs w:val="24"/>
          <w:lang w:val="sr-Latn-ME"/>
        </w:rPr>
        <w:t>Načelo slobode kretanja radnika (uslovi za sticanje, sadržina, ograničenja)</w:t>
      </w:r>
    </w:p>
    <w:p w14:paraId="15896407" w14:textId="06D88D06" w:rsidR="00C420A4" w:rsidRPr="00F179E1" w:rsidRDefault="00C420A4" w:rsidP="007331C0">
      <w:pPr>
        <w:pStyle w:val="ListParagraph"/>
        <w:numPr>
          <w:ilvl w:val="0"/>
          <w:numId w:val="1"/>
        </w:numPr>
        <w:rPr>
          <w:sz w:val="24"/>
          <w:szCs w:val="24"/>
          <w:lang w:val="sr-Latn-ME"/>
        </w:rPr>
      </w:pPr>
      <w:r w:rsidRPr="00F179E1">
        <w:rPr>
          <w:sz w:val="24"/>
          <w:szCs w:val="24"/>
          <w:lang w:val="sr-Latn-ME"/>
        </w:rPr>
        <w:t>Načelo jednakog tretmana muškaraca i žena</w:t>
      </w:r>
    </w:p>
    <w:p w14:paraId="3CA6DDBF" w14:textId="1BCA0D59" w:rsidR="00C420A4" w:rsidRPr="00F179E1" w:rsidRDefault="00C420A4" w:rsidP="007331C0">
      <w:pPr>
        <w:pStyle w:val="ListParagraph"/>
        <w:numPr>
          <w:ilvl w:val="0"/>
          <w:numId w:val="1"/>
        </w:numPr>
        <w:rPr>
          <w:sz w:val="24"/>
          <w:szCs w:val="24"/>
          <w:lang w:val="sr-Latn-ME"/>
        </w:rPr>
      </w:pPr>
      <w:r w:rsidRPr="00F179E1">
        <w:rPr>
          <w:sz w:val="24"/>
          <w:szCs w:val="24"/>
          <w:lang w:val="sr-Latn-ME"/>
        </w:rPr>
        <w:t>Načelo supsidijarnosti i srazmjernosti</w:t>
      </w:r>
    </w:p>
    <w:p w14:paraId="316ED085" w14:textId="17243BE0" w:rsidR="00C420A4" w:rsidRPr="00F179E1" w:rsidRDefault="00C420A4" w:rsidP="007331C0">
      <w:pPr>
        <w:pStyle w:val="ListParagraph"/>
        <w:numPr>
          <w:ilvl w:val="0"/>
          <w:numId w:val="1"/>
        </w:numPr>
        <w:rPr>
          <w:sz w:val="24"/>
          <w:szCs w:val="24"/>
          <w:lang w:val="sr-Latn-ME"/>
        </w:rPr>
      </w:pPr>
      <w:r w:rsidRPr="00F179E1">
        <w:rPr>
          <w:sz w:val="24"/>
          <w:szCs w:val="24"/>
          <w:lang w:val="sr-Latn-ME"/>
        </w:rPr>
        <w:t>Načelo suprematije i autonomije</w:t>
      </w:r>
    </w:p>
    <w:p w14:paraId="6419BF8A" w14:textId="213DDAB9" w:rsidR="00C420A4" w:rsidRPr="00F179E1" w:rsidRDefault="00C420A4" w:rsidP="007331C0">
      <w:pPr>
        <w:pStyle w:val="ListParagraph"/>
        <w:numPr>
          <w:ilvl w:val="0"/>
          <w:numId w:val="1"/>
        </w:numPr>
        <w:rPr>
          <w:sz w:val="24"/>
          <w:szCs w:val="24"/>
          <w:lang w:val="sr-Latn-ME"/>
        </w:rPr>
      </w:pPr>
      <w:r w:rsidRPr="00F179E1">
        <w:rPr>
          <w:sz w:val="24"/>
          <w:szCs w:val="24"/>
          <w:lang w:val="sr-Latn-ME"/>
        </w:rPr>
        <w:t>Načelo tripartizma</w:t>
      </w:r>
    </w:p>
    <w:p w14:paraId="4B9CC98B" w14:textId="0717CC28" w:rsidR="00F179E1" w:rsidRDefault="00E34A16" w:rsidP="007331C0">
      <w:pPr>
        <w:pStyle w:val="ListParagraph"/>
        <w:numPr>
          <w:ilvl w:val="0"/>
          <w:numId w:val="1"/>
        </w:numPr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Ugovor o radu na određeno vrijeme</w:t>
      </w:r>
    </w:p>
    <w:p w14:paraId="36FFCF22" w14:textId="7AADF15F" w:rsidR="00E34A16" w:rsidRDefault="00E34A16" w:rsidP="007331C0">
      <w:pPr>
        <w:pStyle w:val="ListParagraph"/>
        <w:numPr>
          <w:ilvl w:val="0"/>
          <w:numId w:val="1"/>
        </w:numPr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Ugovor o radu s nepunim radnim vremenom</w:t>
      </w:r>
    </w:p>
    <w:p w14:paraId="7E11C01F" w14:textId="10D96E60" w:rsidR="00E34A16" w:rsidRPr="00F179E1" w:rsidRDefault="00E34A16" w:rsidP="007331C0">
      <w:pPr>
        <w:pStyle w:val="ListParagraph"/>
        <w:numPr>
          <w:ilvl w:val="0"/>
          <w:numId w:val="1"/>
        </w:numPr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Ustupanje zapošljenih</w:t>
      </w:r>
      <w:bookmarkStart w:id="0" w:name="_GoBack"/>
      <w:bookmarkEnd w:id="0"/>
    </w:p>
    <w:sectPr w:rsidR="00E34A16" w:rsidRPr="00F179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80622E"/>
    <w:multiLevelType w:val="hybridMultilevel"/>
    <w:tmpl w:val="D2661F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C1B"/>
    <w:rsid w:val="00174E7E"/>
    <w:rsid w:val="00690396"/>
    <w:rsid w:val="007331C0"/>
    <w:rsid w:val="007A3C1B"/>
    <w:rsid w:val="00887905"/>
    <w:rsid w:val="00C420A4"/>
    <w:rsid w:val="00E34A16"/>
    <w:rsid w:val="00F1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0B499"/>
  <w15:chartTrackingRefBased/>
  <w15:docId w15:val="{7EB605A9-15D0-4ECF-A151-A1763CB73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31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Simovic Zvicer</dc:creator>
  <cp:keywords/>
  <dc:description/>
  <cp:lastModifiedBy>Vesna Simovic Zvicer</cp:lastModifiedBy>
  <cp:revision>2</cp:revision>
  <dcterms:created xsi:type="dcterms:W3CDTF">2022-10-25T07:41:00Z</dcterms:created>
  <dcterms:modified xsi:type="dcterms:W3CDTF">2022-10-25T07:41:00Z</dcterms:modified>
</cp:coreProperties>
</file>