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DF12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Anketiranje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može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sprovoditi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dva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osnvona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načina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6F8F6E9B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C931279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Intervjuisanje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direktno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verbalno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anketiranje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) </w:t>
      </w:r>
    </w:p>
    <w:p w14:paraId="61389322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Upitnik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indirektno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pisano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anketiranje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>)</w:t>
      </w:r>
    </w:p>
    <w:p w14:paraId="52715DD6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229B674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Svrha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anketiranja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5496691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BF0AE22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Deskripcija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pojava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(description) –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distribucija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karakteristika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ponašanja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stavova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populaciji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B54FFBA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Objašnjenje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uzročno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posledičnih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kauzalnih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>)</w:t>
      </w:r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odnosa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pojava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(explanation) –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otkrivanje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relacija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dve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više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pojava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identifikovanje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prirode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tih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odnosa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utvrđivanje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uzroka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posledica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određenih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pojava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6E37750" w14:textId="77777777" w:rsidR="00796910" w:rsidRPr="00ED1E11" w:rsidRDefault="00796910" w:rsidP="00796910">
      <w:pPr>
        <w:spacing w:line="276" w:lineRule="auto"/>
        <w:ind w:left="750"/>
        <w:rPr>
          <w:rFonts w:ascii="Arial" w:hAnsi="Arial" w:cs="Arial"/>
          <w:color w:val="000000"/>
          <w:sz w:val="24"/>
          <w:szCs w:val="24"/>
        </w:rPr>
      </w:pPr>
    </w:p>
    <w:p w14:paraId="5F64EB89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Upotreba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anketiranja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DACDECE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BEC5E3A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Naučna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istraživanja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•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otkrivanje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merenje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karakteristika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stavova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ponašanja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ljudi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istraživanjima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društvenih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pojava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5E7A54C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Poslovna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istraživanja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•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otkrivanje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merenje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karakteirstika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stavova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ponašanja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potrebe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donošenja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odluka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preduzećima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2BD205D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Opšta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društvena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istraživanja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•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otkrivanje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merenje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karakteirstika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stavova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ponašanja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članova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C8F5BC3" w14:textId="77777777" w:rsidR="00796910" w:rsidRPr="00ED1E11" w:rsidRDefault="00796910" w:rsidP="00796910">
      <w:pPr>
        <w:spacing w:line="276" w:lineRule="auto"/>
        <w:ind w:left="90"/>
        <w:rPr>
          <w:rFonts w:ascii="Arial" w:hAnsi="Arial" w:cs="Arial"/>
          <w:color w:val="000000"/>
          <w:sz w:val="24"/>
          <w:szCs w:val="24"/>
        </w:rPr>
      </w:pPr>
    </w:p>
    <w:p w14:paraId="52C028B9" w14:textId="77777777" w:rsidR="00796910" w:rsidRPr="00ED1E11" w:rsidRDefault="00796910" w:rsidP="00796910">
      <w:pPr>
        <w:spacing w:line="276" w:lineRule="auto"/>
        <w:ind w:left="90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Uzorak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0E715CD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Veliki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slučajni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uzorak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–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obezbeđenje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reprezentativnosti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kroz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metode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uzorkovanja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C3C3616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Mali,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planski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odabran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uzorak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•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relativno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mali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•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Ispitanici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nisu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izabrani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metodom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slučajnog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uzorka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već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osnovu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određenog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kriterijuma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•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Kada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problem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specifičan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pa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ispitanici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definisani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određenim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kriteirjumom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kada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malo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•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Kada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budžet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istraživanja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mali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CF3B0F4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Jedinica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analize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•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Pojedinac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•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Grupa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•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Organizacija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•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Nacija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(cross cultural, cross national research)</w:t>
      </w:r>
    </w:p>
    <w:p w14:paraId="4BD834A4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06853AA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Metodi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anketiranja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14:paraId="7D5E83A9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DEDE19B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Intervjuisanje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•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Licem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u lice •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Telefonski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9F4D0DA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Upitnik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koji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sam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popunjava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self</w:t>
      </w:r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reported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survey) • U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papiru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•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Elektronski</w:t>
      </w:r>
      <w:proofErr w:type="spellEnd"/>
    </w:p>
    <w:p w14:paraId="5FFCF0FE" w14:textId="77777777" w:rsidR="00796910" w:rsidRPr="00ED1E11" w:rsidRDefault="00796910" w:rsidP="00796910">
      <w:pPr>
        <w:spacing w:line="276" w:lineRule="auto"/>
        <w:ind w:left="90"/>
        <w:rPr>
          <w:rFonts w:ascii="Arial" w:hAnsi="Arial" w:cs="Arial"/>
          <w:color w:val="000000"/>
          <w:sz w:val="24"/>
          <w:szCs w:val="24"/>
        </w:rPr>
      </w:pPr>
    </w:p>
    <w:p w14:paraId="05B62A27" w14:textId="77777777" w:rsidR="00796910" w:rsidRPr="00ED1E11" w:rsidRDefault="00796910" w:rsidP="00796910">
      <w:pPr>
        <w:spacing w:line="276" w:lineRule="auto"/>
        <w:ind w:left="90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Faktori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izbora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metoda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anketiranja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87BC088" w14:textId="77777777" w:rsidR="00796910" w:rsidRPr="00ED1E11" w:rsidRDefault="00796910" w:rsidP="00796910">
      <w:pPr>
        <w:spacing w:line="276" w:lineRule="auto"/>
        <w:ind w:left="90"/>
        <w:rPr>
          <w:rFonts w:ascii="Arial" w:hAnsi="Arial" w:cs="Arial"/>
          <w:color w:val="000000"/>
          <w:sz w:val="24"/>
          <w:szCs w:val="24"/>
        </w:rPr>
      </w:pPr>
    </w:p>
    <w:p w14:paraId="7E95FB3E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Pokrivenost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populacije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AD4718F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Pristup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ispitanicima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15547E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Karakter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4571B93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Sposobnost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volja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odgovaraju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CC999EA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Stopa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odgovora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(response rate)</w:t>
      </w:r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Resursi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D2272BB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Vreme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D987023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Troškovi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C12C076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Ljudi</w:t>
      </w:r>
      <w:proofErr w:type="spellEnd"/>
    </w:p>
    <w:p w14:paraId="066E4F3B" w14:textId="77777777" w:rsidR="00796910" w:rsidRPr="00ED1E11" w:rsidRDefault="00796910" w:rsidP="00796910">
      <w:pPr>
        <w:pStyle w:val="ListParagraph"/>
        <w:spacing w:line="276" w:lineRule="auto"/>
        <w:ind w:left="750"/>
        <w:rPr>
          <w:rFonts w:ascii="Arial" w:hAnsi="Arial" w:cs="Arial"/>
          <w:color w:val="000000"/>
          <w:sz w:val="24"/>
          <w:szCs w:val="24"/>
        </w:rPr>
      </w:pPr>
    </w:p>
    <w:p w14:paraId="50E22E2C" w14:textId="77777777" w:rsidR="00796910" w:rsidRPr="00ED1E11" w:rsidRDefault="00796910" w:rsidP="00796910">
      <w:pPr>
        <w:spacing w:line="276" w:lineRule="auto"/>
        <w:ind w:left="90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Intervjuisanje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14:paraId="1012407A" w14:textId="77777777" w:rsidR="00796910" w:rsidRPr="00ED1E11" w:rsidRDefault="00796910" w:rsidP="00796910">
      <w:pPr>
        <w:spacing w:line="276" w:lineRule="auto"/>
        <w:ind w:left="90"/>
        <w:rPr>
          <w:rFonts w:ascii="Arial" w:hAnsi="Arial" w:cs="Arial"/>
          <w:color w:val="000000"/>
          <w:sz w:val="24"/>
          <w:szCs w:val="24"/>
        </w:rPr>
      </w:pPr>
    </w:p>
    <w:p w14:paraId="274050C7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Zahteva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treniranog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intervjuera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jasnu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proceduru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ED1E11">
        <w:rPr>
          <w:rFonts w:ascii="Arial" w:hAnsi="Arial" w:cs="Arial"/>
          <w:color w:val="000000"/>
          <w:sz w:val="24"/>
          <w:szCs w:val="24"/>
        </w:rPr>
        <w:t>intervjuisanja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Visoka</w:t>
      </w:r>
      <w:proofErr w:type="spellEnd"/>
      <w:proofErr w:type="gram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fleksibilnost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odnosu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upitnik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967AE91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Lakše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odgovaranje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otvorena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A0ED6E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mogu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preformulisati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tako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budu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razumljiva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DC17F5C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Mogu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postavljati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potpitanja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33FC390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mogu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izostavljati</w:t>
      </w:r>
      <w:proofErr w:type="spellEnd"/>
    </w:p>
    <w:p w14:paraId="003E4EAC" w14:textId="77777777" w:rsidR="00796910" w:rsidRPr="00ED1E11" w:rsidRDefault="00796910" w:rsidP="00796910">
      <w:pPr>
        <w:spacing w:line="276" w:lineRule="auto"/>
        <w:ind w:left="750"/>
        <w:rPr>
          <w:rFonts w:ascii="Arial" w:hAnsi="Arial" w:cs="Arial"/>
          <w:color w:val="000000"/>
          <w:sz w:val="24"/>
          <w:szCs w:val="24"/>
        </w:rPr>
      </w:pPr>
    </w:p>
    <w:p w14:paraId="715CCA6A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Strukturirani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intervju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14:paraId="0FCE2B9D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36BE57F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Svrha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prikupiti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vrlo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jasne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precizne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kvantitabilne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odgovore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zadatu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temu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D503393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Koristi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za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testiranje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hipoteza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njihovo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ED1E11">
        <w:rPr>
          <w:rFonts w:ascii="Arial" w:hAnsi="Arial" w:cs="Arial"/>
          <w:color w:val="000000"/>
          <w:sz w:val="24"/>
          <w:szCs w:val="24"/>
        </w:rPr>
        <w:t>kreiranje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Cilj</w:t>
      </w:r>
      <w:proofErr w:type="spellEnd"/>
      <w:proofErr w:type="gram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unapred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precizno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utvrđen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8D73A62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Unapred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definisana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fiksirana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3E7B358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Unapred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definisana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strogo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poštovana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procedura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intervjuisanja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AD80677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Intervjuer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nema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slobodu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uvodu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>,</w:t>
      </w:r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zatvaranju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postavljanju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potpitanja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preformulisanju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potpitanja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davanju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komentara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prelaznih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”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formulacija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C7CF8B8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Može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zameni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upitnik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osnova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za</w:t>
      </w:r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njegovo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kreiranje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15E7D7D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Validnost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pouzdanost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podataka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najveća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sym w:font="Symbol" w:char="F0D8"/>
      </w:r>
    </w:p>
    <w:p w14:paraId="51010BA9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02937EC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Polustruktuirrani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intervju</w:t>
      </w:r>
      <w:proofErr w:type="spellEnd"/>
    </w:p>
    <w:p w14:paraId="3853374B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B7D1AED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Svrha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prikupiti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dovoljno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da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mogu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testirati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hipoteze</w:t>
      </w:r>
      <w:proofErr w:type="spellEnd"/>
    </w:p>
    <w:p w14:paraId="397ED868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Cilj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prikupiti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odgovore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šire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definisana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istražiti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dodatne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aspekte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teme</w:t>
      </w:r>
      <w:proofErr w:type="spellEnd"/>
    </w:p>
    <w:p w14:paraId="5240CD3F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načelno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određena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ali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fleksibilna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mogu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dopunjavati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menjati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izostavljati</w:t>
      </w:r>
      <w:proofErr w:type="spellEnd"/>
    </w:p>
    <w:p w14:paraId="1B0EBDF5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lastRenderedPageBreak/>
        <w:t>Dozvoljena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potpitanja</w:t>
      </w:r>
      <w:proofErr w:type="spellEnd"/>
    </w:p>
    <w:p w14:paraId="1F9A3234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Procedura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unapred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određena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ponavlja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ali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fleksibilna</w:t>
      </w:r>
      <w:proofErr w:type="spellEnd"/>
    </w:p>
    <w:p w14:paraId="7984B254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Često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služi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osnova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dizajn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upitnika</w:t>
      </w:r>
      <w:proofErr w:type="spellEnd"/>
    </w:p>
    <w:p w14:paraId="72BA3E9E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Validnost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pouzdanost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podataka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srednja</w:t>
      </w:r>
      <w:proofErr w:type="spellEnd"/>
    </w:p>
    <w:p w14:paraId="6E012836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D70805A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Nestrukturirani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intervju</w:t>
      </w:r>
      <w:proofErr w:type="spellEnd"/>
    </w:p>
    <w:p w14:paraId="1FF8C35B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56B388D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Svrha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razvoj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hipoteza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njihovo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testiranje</w:t>
      </w:r>
      <w:proofErr w:type="spellEnd"/>
    </w:p>
    <w:p w14:paraId="1D653F6F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Korisiti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kada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nema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dovoljno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znanja</w:t>
      </w:r>
      <w:proofErr w:type="spellEnd"/>
    </w:p>
    <w:p w14:paraId="503F405E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Cilj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generisati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opšte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znanje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nekom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problemu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posebno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kada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želi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razumeti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mišljenje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stravovi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percepcije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intersvjuisanih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temi</w:t>
      </w:r>
      <w:proofErr w:type="spellEnd"/>
    </w:p>
    <w:p w14:paraId="25953516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Nema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unapred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definisanih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određene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samo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oblasti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kojima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postavljaju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</w:p>
    <w:p w14:paraId="682245C9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kreiraju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tokom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samog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razgovora</w:t>
      </w:r>
      <w:proofErr w:type="spellEnd"/>
    </w:p>
    <w:p w14:paraId="05DC2416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Nema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čvrste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procedure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već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on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prilagođava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situaciji</w:t>
      </w:r>
      <w:proofErr w:type="spellEnd"/>
    </w:p>
    <w:p w14:paraId="69612154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Često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služi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uvod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polustrukturirani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strukturriani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dizajn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upitnika</w:t>
      </w:r>
      <w:proofErr w:type="spellEnd"/>
    </w:p>
    <w:p w14:paraId="4E487C57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Validnost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pouzdanost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podataka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niska</w:t>
      </w:r>
      <w:proofErr w:type="spellEnd"/>
    </w:p>
    <w:p w14:paraId="4DD6F3DD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A565275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Intervjuisanje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licem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u lice</w:t>
      </w:r>
    </w:p>
    <w:p w14:paraId="6CA61EEE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BFD74CA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Prednosti</w:t>
      </w:r>
      <w:proofErr w:type="spellEnd"/>
    </w:p>
    <w:p w14:paraId="05764B9E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Najveća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stopa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odgovora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prosečno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oko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80%)</w:t>
      </w:r>
    </w:p>
    <w:p w14:paraId="263FA4E5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grešaka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neodgovaranja</w:t>
      </w:r>
      <w:proofErr w:type="spellEnd"/>
    </w:p>
    <w:p w14:paraId="72A5BD61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Ljudi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vole da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budu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intervjuisani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pažnja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novo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iskustvo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prilika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da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kaže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stav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važnost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teme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teškoća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da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odbije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intervjuer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>)</w:t>
      </w:r>
    </w:p>
    <w:p w14:paraId="5B5F2A6C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Moguće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postavljanje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kompleksnih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</w:p>
    <w:p w14:paraId="6CEB588F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Moguće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postavljanje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velikog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broja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intervju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može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traje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sat pa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više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vremena</w:t>
      </w:r>
      <w:proofErr w:type="spellEnd"/>
    </w:p>
    <w:p w14:paraId="1BB1524C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Moguće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korišćenje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pomagala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slike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kartice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crteži</w:t>
      </w:r>
      <w:proofErr w:type="spellEnd"/>
    </w:p>
    <w:p w14:paraId="7CAEFA42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Moguća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observacija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konteksta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njegove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neverbalne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komunikacije</w:t>
      </w:r>
      <w:proofErr w:type="spellEnd"/>
    </w:p>
    <w:p w14:paraId="5FC3AF35" w14:textId="77777777" w:rsidR="00796910" w:rsidRPr="00ED1E11" w:rsidRDefault="00796910" w:rsidP="00796910">
      <w:pPr>
        <w:spacing w:line="276" w:lineRule="auto"/>
        <w:ind w:left="750"/>
        <w:rPr>
          <w:rFonts w:ascii="Arial" w:hAnsi="Arial" w:cs="Arial"/>
          <w:color w:val="000000"/>
          <w:sz w:val="24"/>
          <w:szCs w:val="24"/>
        </w:rPr>
      </w:pPr>
    </w:p>
    <w:p w14:paraId="7125808F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Anketiranje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upitnikom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u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papiru</w:t>
      </w:r>
      <w:proofErr w:type="spellEnd"/>
    </w:p>
    <w:p w14:paraId="46C1D4E7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5116B93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obično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ima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dovoljno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vremena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odgovori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</w:p>
    <w:p w14:paraId="5858AF15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Moguć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veliki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uzorak</w:t>
      </w:r>
      <w:proofErr w:type="spellEnd"/>
    </w:p>
    <w:p w14:paraId="5D4199CF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Veća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dostupnost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ispitanika</w:t>
      </w:r>
      <w:proofErr w:type="spellEnd"/>
    </w:p>
    <w:p w14:paraId="38B68A98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Najveća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anonimnost</w:t>
      </w:r>
      <w:proofErr w:type="spellEnd"/>
    </w:p>
    <w:p w14:paraId="4DEFAE61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može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bira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redosled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vreme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način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odgovaranja</w:t>
      </w:r>
      <w:proofErr w:type="spellEnd"/>
    </w:p>
    <w:p w14:paraId="7F018BD0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95D9CD3" w14:textId="77777777" w:rsidR="00796910" w:rsidRPr="00ED1E11" w:rsidRDefault="00796910" w:rsidP="00796910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Anketiranje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elektronskim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upitnikom</w:t>
      </w:r>
      <w:proofErr w:type="spellEnd"/>
    </w:p>
    <w:p w14:paraId="17564B02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Putem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maila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upitnik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šalje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mailom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kao</w:t>
      </w:r>
      <w:proofErr w:type="spellEnd"/>
    </w:p>
    <w:p w14:paraId="6488450B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attachment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pismu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traži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da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vrati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pošalje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određenu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adresu</w:t>
      </w:r>
      <w:proofErr w:type="spellEnd"/>
    </w:p>
    <w:p w14:paraId="5ACDB579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Putem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Interneta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upitnik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postavi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Internet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onda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ispitanici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mole da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posete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stranicu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kojoj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upitnik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odgovore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njega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zatim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ga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pošalju</w:t>
      </w:r>
      <w:proofErr w:type="spellEnd"/>
    </w:p>
    <w:p w14:paraId="20B7D42D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753876E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Kreiranje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ankete</w:t>
      </w:r>
      <w:proofErr w:type="spellEnd"/>
    </w:p>
    <w:p w14:paraId="6A7F72EE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6690AD9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Kreiranje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ankete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umetnost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nauka</w:t>
      </w:r>
      <w:proofErr w:type="spellEnd"/>
    </w:p>
    <w:p w14:paraId="76D2005E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Sličnost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umetnošću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kreativnost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izražavanje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stavova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misli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osećanja</w:t>
      </w:r>
      <w:proofErr w:type="spellEnd"/>
    </w:p>
    <w:p w14:paraId="716518AC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Sličnost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naukom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procedura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sistematičnost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otkrivanju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stavova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drugih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odsustvo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subjektivnosti</w:t>
      </w:r>
      <w:proofErr w:type="spellEnd"/>
    </w:p>
    <w:p w14:paraId="4E706882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9661DF7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Otvorena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zatvorena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pitanja</w:t>
      </w:r>
      <w:proofErr w:type="spellEnd"/>
    </w:p>
    <w:p w14:paraId="6D98654B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0A72E2EA" w14:textId="77777777" w:rsidR="00796910" w:rsidRPr="00ED1E11" w:rsidRDefault="00796910" w:rsidP="00796910">
      <w:pPr>
        <w:pStyle w:val="ListParagraph"/>
        <w:numPr>
          <w:ilvl w:val="0"/>
          <w:numId w:val="2"/>
        </w:numPr>
        <w:spacing w:line="276" w:lineRule="auto"/>
        <w:ind w:left="90" w:firstLine="0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Otvorena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sam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formuliše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odgovor</w:t>
      </w:r>
      <w:proofErr w:type="spellEnd"/>
    </w:p>
    <w:p w14:paraId="7477D770" w14:textId="77777777" w:rsidR="00796910" w:rsidRPr="00ED1E11" w:rsidRDefault="00796910" w:rsidP="00796910">
      <w:pPr>
        <w:pStyle w:val="ListParagraph"/>
        <w:numPr>
          <w:ilvl w:val="0"/>
          <w:numId w:val="2"/>
        </w:numPr>
        <w:spacing w:line="276" w:lineRule="auto"/>
        <w:ind w:left="90" w:firstLine="0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Zatvoreno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bira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jedan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više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od</w:t>
      </w:r>
    </w:p>
    <w:p w14:paraId="3490D8E0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ponuđenih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odgovora</w:t>
      </w:r>
      <w:proofErr w:type="spellEnd"/>
    </w:p>
    <w:p w14:paraId="33DCE683" w14:textId="77777777" w:rsidR="00796910" w:rsidRPr="00ED1E11" w:rsidRDefault="00796910" w:rsidP="00796910">
      <w:pPr>
        <w:pStyle w:val="ListParagraph"/>
        <w:numPr>
          <w:ilvl w:val="0"/>
          <w:numId w:val="3"/>
        </w:numPr>
        <w:spacing w:line="276" w:lineRule="auto"/>
        <w:ind w:left="810" w:hanging="63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Kombinacija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ispitanik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bira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jedan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ponuđenihodgovora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ali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ima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opciju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sam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dopiše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svoj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odgovor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ako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nije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zadovoljan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ponuđenim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(to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retko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dešava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>)</w:t>
      </w:r>
    </w:p>
    <w:p w14:paraId="3C8400F6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Formati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skale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odgovora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zatvorena</w:t>
      </w:r>
      <w:proofErr w:type="spellEnd"/>
      <w:r w:rsidRPr="00ED1E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/>
          <w:color w:val="000000"/>
          <w:sz w:val="24"/>
          <w:szCs w:val="24"/>
        </w:rPr>
        <w:t>pitanja</w:t>
      </w:r>
      <w:proofErr w:type="spellEnd"/>
    </w:p>
    <w:p w14:paraId="2F25C13F" w14:textId="77777777" w:rsidR="00796910" w:rsidRPr="00ED1E11" w:rsidRDefault="00796910" w:rsidP="0079691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6736C98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ind w:left="90" w:firstLine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ponuđenim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odgovorima</w:t>
      </w:r>
      <w:proofErr w:type="spellEnd"/>
    </w:p>
    <w:p w14:paraId="2519F3D7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  <w:t xml:space="preserve">Problem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definisanja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odgovora</w:t>
      </w:r>
      <w:proofErr w:type="spellEnd"/>
    </w:p>
    <w:p w14:paraId="6FAC32CE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Dilema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: da li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ostaviti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otvoreno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pitanje</w:t>
      </w:r>
      <w:proofErr w:type="spellEnd"/>
    </w:p>
    <w:p w14:paraId="3C25EF6A" w14:textId="77777777" w:rsidR="00796910" w:rsidRPr="00ED1E11" w:rsidRDefault="00796910" w:rsidP="00796910">
      <w:pPr>
        <w:pStyle w:val="ListParagraph"/>
        <w:numPr>
          <w:ilvl w:val="0"/>
          <w:numId w:val="1"/>
        </w:numPr>
        <w:spacing w:line="276" w:lineRule="auto"/>
        <w:ind w:left="-90" w:firstLine="90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DA – NE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najjednostavniji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format</w:t>
      </w:r>
    </w:p>
    <w:p w14:paraId="165E829D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-</w:t>
      </w:r>
      <w:r w:rsidRPr="00ED1E11">
        <w:rPr>
          <w:rFonts w:ascii="Arial" w:hAnsi="Arial" w:cs="Arial"/>
          <w:color w:val="000000"/>
          <w:sz w:val="24"/>
          <w:szCs w:val="24"/>
        </w:rPr>
        <w:tab/>
        <w:t xml:space="preserve">Skala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ocene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intenziteta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pojave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>:</w:t>
      </w:r>
    </w:p>
    <w:p w14:paraId="42C570FD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najčešće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skala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od 1 do 5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ali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može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ići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do 10</w:t>
      </w:r>
    </w:p>
    <w:p w14:paraId="2B8C7D57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Najčešće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1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znači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najmanji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intenzitet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a 5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najveći</w:t>
      </w:r>
      <w:proofErr w:type="spellEnd"/>
    </w:p>
    <w:p w14:paraId="47B14DDE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-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Likertova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skala</w:t>
      </w:r>
      <w:proofErr w:type="spellEnd"/>
    </w:p>
    <w:p w14:paraId="780520A0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najviše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korišćeni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format za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merenje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stavova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ponašanja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>,</w:t>
      </w:r>
    </w:p>
    <w:p w14:paraId="77C1984D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osobina</w:t>
      </w:r>
      <w:proofErr w:type="spellEnd"/>
    </w:p>
    <w:p w14:paraId="58FCBDAE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>•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D1E11">
        <w:rPr>
          <w:rFonts w:ascii="Arial" w:hAnsi="Arial" w:cs="Arial"/>
          <w:bCs/>
          <w:color w:val="000000"/>
          <w:sz w:val="24"/>
          <w:szCs w:val="24"/>
        </w:rPr>
        <w:t>Likertova</w:t>
      </w:r>
      <w:proofErr w:type="spellEnd"/>
      <w:r w:rsidRPr="00ED1E1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bCs/>
          <w:color w:val="000000"/>
          <w:sz w:val="24"/>
          <w:szCs w:val="24"/>
        </w:rPr>
        <w:t>skala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 je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vrsta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skale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="001261AF">
        <w:fldChar w:fldCharType="begin"/>
      </w:r>
      <w:r w:rsidR="001261AF">
        <w:instrText xml:space="preserve"> HYPERLINK "https://sh.wikipedia.org/wiki/Stav" \o "Stav" </w:instrText>
      </w:r>
      <w:r w:rsidR="001261AF">
        <w:fldChar w:fldCharType="separate"/>
      </w:r>
      <w:r w:rsidRPr="00ED1E11">
        <w:rPr>
          <w:rStyle w:val="Hyperlink"/>
          <w:rFonts w:ascii="Arial" w:hAnsi="Arial" w:cs="Arial"/>
          <w:color w:val="000000"/>
          <w:sz w:val="24"/>
          <w:szCs w:val="24"/>
          <w:u w:val="none"/>
        </w:rPr>
        <w:t>stavova</w:t>
      </w:r>
      <w:proofErr w:type="spellEnd"/>
      <w:r w:rsidR="001261AF">
        <w:rPr>
          <w:rStyle w:val="Hyperlink"/>
          <w:rFonts w:ascii="Arial" w:hAnsi="Arial" w:cs="Arial"/>
          <w:color w:val="000000"/>
          <w:sz w:val="24"/>
          <w:szCs w:val="24"/>
          <w:u w:val="none"/>
        </w:rPr>
        <w:fldChar w:fldCharType="end"/>
      </w:r>
      <w:r w:rsidRPr="00ED1E11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koja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sastoji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niza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tvrdnji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posvećenih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različitim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aspektima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nekog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stava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. Ona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daje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ispitaniku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zadatkom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da za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svaku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pojedinu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tvrdnju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izrazi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stepen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svog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slaganja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neslaganja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po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pravilu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petostepenoj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skali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>:</w:t>
      </w:r>
    </w:p>
    <w:p w14:paraId="730591DA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7B949A3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t xml:space="preserve"> „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uopšte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ne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slažem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”, 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r w:rsidRPr="00ED1E11">
        <w:rPr>
          <w:rFonts w:ascii="Arial" w:hAnsi="Arial" w:cs="Arial"/>
          <w:color w:val="000000"/>
          <w:sz w:val="24"/>
          <w:szCs w:val="24"/>
        </w:rPr>
        <w:tab/>
        <w:t xml:space="preserve">„ne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slažem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se”, 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r w:rsidRPr="00ED1E11">
        <w:rPr>
          <w:rFonts w:ascii="Arial" w:hAnsi="Arial" w:cs="Arial"/>
          <w:color w:val="000000"/>
          <w:sz w:val="24"/>
          <w:szCs w:val="24"/>
        </w:rPr>
        <w:tab/>
        <w:t>„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nemam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="001261AF">
        <w:fldChar w:fldCharType="begin"/>
      </w:r>
      <w:r w:rsidR="001261AF">
        <w:instrText xml:space="preserve"> HYPERLINK "https://sh.wikipedia.org/wiki/Misao" \o "Misao" </w:instrText>
      </w:r>
      <w:r w:rsidR="001261AF">
        <w:fldChar w:fldCharType="separate"/>
      </w:r>
      <w:r w:rsidRPr="00ED1E11">
        <w:rPr>
          <w:rStyle w:val="Hyperlink"/>
          <w:rFonts w:ascii="Arial" w:hAnsi="Arial" w:cs="Arial"/>
          <w:color w:val="000000"/>
          <w:sz w:val="24"/>
          <w:szCs w:val="24"/>
          <w:u w:val="none"/>
        </w:rPr>
        <w:t>mišljenje</w:t>
      </w:r>
      <w:proofErr w:type="spellEnd"/>
      <w:r w:rsidR="001261AF">
        <w:rPr>
          <w:rStyle w:val="Hyperlink"/>
          <w:rFonts w:ascii="Arial" w:hAnsi="Arial" w:cs="Arial"/>
          <w:color w:val="000000"/>
          <w:sz w:val="24"/>
          <w:szCs w:val="24"/>
          <w:u w:val="none"/>
        </w:rPr>
        <w:fldChar w:fldCharType="end"/>
      </w:r>
      <w:r w:rsidRPr="00ED1E11">
        <w:rPr>
          <w:rFonts w:ascii="Arial" w:hAnsi="Arial" w:cs="Arial"/>
          <w:color w:val="000000"/>
          <w:sz w:val="24"/>
          <w:szCs w:val="24"/>
        </w:rPr>
        <w:t xml:space="preserve">”, </w:t>
      </w:r>
      <w:r w:rsidRPr="00ED1E11">
        <w:rPr>
          <w:rFonts w:ascii="Arial" w:hAnsi="Arial" w:cs="Arial"/>
          <w:color w:val="000000"/>
          <w:sz w:val="24"/>
          <w:szCs w:val="24"/>
        </w:rPr>
        <w:tab/>
        <w:t>„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slažem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se”,</w:t>
      </w:r>
      <w:r w:rsidRPr="00ED1E11">
        <w:rPr>
          <w:rFonts w:ascii="Arial" w:hAnsi="Arial" w:cs="Arial"/>
          <w:color w:val="000000"/>
          <w:sz w:val="24"/>
          <w:szCs w:val="24"/>
        </w:rPr>
        <w:tab/>
        <w:t xml:space="preserve"> „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potpuno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slažem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”. </w:t>
      </w:r>
    </w:p>
    <w:p w14:paraId="5A4ACC5A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D1E11">
        <w:rPr>
          <w:rFonts w:ascii="Arial" w:hAnsi="Arial" w:cs="Arial"/>
          <w:color w:val="000000"/>
          <w:sz w:val="24"/>
          <w:szCs w:val="24"/>
        </w:rPr>
        <w:lastRenderedPageBreak/>
        <w:tab/>
      </w:r>
      <w:proofErr w:type="gramStart"/>
      <w:r w:rsidRPr="00ED1E11">
        <w:rPr>
          <w:rFonts w:ascii="Arial" w:hAnsi="Arial" w:cs="Arial"/>
          <w:color w:val="000000"/>
          <w:sz w:val="24"/>
          <w:szCs w:val="24"/>
        </w:rPr>
        <w:t xml:space="preserve">1  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ED1E11">
        <w:rPr>
          <w:rFonts w:ascii="Arial" w:hAnsi="Arial" w:cs="Arial"/>
          <w:color w:val="000000"/>
          <w:sz w:val="24"/>
          <w:szCs w:val="24"/>
        </w:rPr>
        <w:tab/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ED1E11">
        <w:rPr>
          <w:rFonts w:ascii="Arial" w:hAnsi="Arial" w:cs="Arial"/>
          <w:color w:val="000000"/>
          <w:sz w:val="24"/>
          <w:szCs w:val="24"/>
        </w:rPr>
        <w:t>2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ED1E11">
        <w:rPr>
          <w:rFonts w:ascii="Arial" w:hAnsi="Arial" w:cs="Arial"/>
          <w:color w:val="000000"/>
          <w:sz w:val="24"/>
          <w:szCs w:val="24"/>
        </w:rPr>
        <w:t>3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r w:rsidRPr="00ED1E11">
        <w:rPr>
          <w:rFonts w:ascii="Arial" w:hAnsi="Arial" w:cs="Arial"/>
          <w:color w:val="000000"/>
          <w:sz w:val="24"/>
          <w:szCs w:val="24"/>
        </w:rPr>
        <w:tab/>
        <w:t xml:space="preserve">         4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r w:rsidRPr="00ED1E11">
        <w:rPr>
          <w:rFonts w:ascii="Arial" w:hAnsi="Arial" w:cs="Arial"/>
          <w:color w:val="000000"/>
          <w:sz w:val="24"/>
          <w:szCs w:val="24"/>
        </w:rPr>
        <w:tab/>
      </w:r>
      <w:r w:rsidRPr="00ED1E11">
        <w:rPr>
          <w:rFonts w:ascii="Arial" w:hAnsi="Arial" w:cs="Arial"/>
          <w:color w:val="000000"/>
          <w:sz w:val="24"/>
          <w:szCs w:val="24"/>
        </w:rPr>
        <w:tab/>
        <w:t>5</w:t>
      </w:r>
      <w:r w:rsidRPr="00ED1E11">
        <w:rPr>
          <w:rFonts w:ascii="Arial" w:hAnsi="Arial" w:cs="Arial"/>
          <w:color w:val="000000"/>
          <w:sz w:val="24"/>
          <w:szCs w:val="24"/>
        </w:rPr>
        <w:tab/>
      </w:r>
    </w:p>
    <w:p w14:paraId="028E863F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0C0C16E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Svaki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="001261AF">
        <w:fldChar w:fldCharType="begin"/>
      </w:r>
      <w:r w:rsidR="001261AF">
        <w:instrText xml:space="preserve"> HYPERLINK "https://sh.wikipedia.org/w/index.php?title=Odgovor&amp;action=edit&amp;redlink=1" \o "Odgovor (još nenapisan)" </w:instrText>
      </w:r>
      <w:r w:rsidR="001261AF">
        <w:fldChar w:fldCharType="separate"/>
      </w:r>
      <w:r w:rsidRPr="00ED1E11">
        <w:rPr>
          <w:rStyle w:val="Hyperlink"/>
          <w:rFonts w:ascii="Arial" w:hAnsi="Arial" w:cs="Arial"/>
          <w:color w:val="000000"/>
          <w:sz w:val="24"/>
          <w:szCs w:val="24"/>
          <w:u w:val="none"/>
        </w:rPr>
        <w:t>odgovor</w:t>
      </w:r>
      <w:proofErr w:type="spellEnd"/>
      <w:r w:rsidR="001261AF">
        <w:rPr>
          <w:rStyle w:val="Hyperlink"/>
          <w:rFonts w:ascii="Arial" w:hAnsi="Arial" w:cs="Arial"/>
          <w:color w:val="000000"/>
          <w:sz w:val="24"/>
          <w:szCs w:val="24"/>
          <w:u w:val="none"/>
        </w:rPr>
        <w:fldChar w:fldCharType="end"/>
      </w:r>
      <w:r w:rsidRPr="00ED1E11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boduje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odgovarajući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način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onda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sabiranjem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bodova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svaku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tvrdnju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dobija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ukupni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skor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koji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izražava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stav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ispitanika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u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određenoj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> </w:t>
      </w:r>
      <w:hyperlink r:id="rId5" w:tooltip="Meri (još nenapisan)" w:history="1">
        <w:r w:rsidRPr="00ED1E11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meri</w:t>
        </w:r>
      </w:hyperlink>
      <w:r w:rsidRPr="00ED1E11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pozitivan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negativan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prema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objektu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stava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Pogodna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je za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obradu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faktorskom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analizom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što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predstavlja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prednost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ovog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tipa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1E11">
        <w:rPr>
          <w:rFonts w:ascii="Arial" w:hAnsi="Arial" w:cs="Arial"/>
          <w:color w:val="000000"/>
          <w:sz w:val="24"/>
          <w:szCs w:val="24"/>
        </w:rPr>
        <w:t>skale</w:t>
      </w:r>
      <w:proofErr w:type="spellEnd"/>
      <w:r w:rsidRPr="00ED1E11">
        <w:rPr>
          <w:rFonts w:ascii="Arial" w:hAnsi="Arial" w:cs="Arial"/>
          <w:color w:val="000000"/>
          <w:sz w:val="24"/>
          <w:szCs w:val="24"/>
        </w:rPr>
        <w:t>.”</w:t>
      </w:r>
    </w:p>
    <w:p w14:paraId="6DC968AF" w14:textId="77777777" w:rsidR="00796910" w:rsidRPr="00ED1E11" w:rsidRDefault="00796910" w:rsidP="0079691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2C1FC9B" w14:textId="77777777" w:rsidR="007E1FE6" w:rsidRDefault="007E1FE6"/>
    <w:sectPr w:rsidR="007E1FE6" w:rsidSect="007E1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14D"/>
    <w:multiLevelType w:val="hybridMultilevel"/>
    <w:tmpl w:val="6FD49DE6"/>
    <w:lvl w:ilvl="0" w:tplc="7D34BA88">
      <w:numFmt w:val="bullet"/>
      <w:lvlText w:val="-"/>
      <w:lvlJc w:val="left"/>
      <w:pPr>
        <w:ind w:left="11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4B8E5679"/>
    <w:multiLevelType w:val="hybridMultilevel"/>
    <w:tmpl w:val="5A389CB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7B6112F5"/>
    <w:multiLevelType w:val="hybridMultilevel"/>
    <w:tmpl w:val="5506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10"/>
    <w:rsid w:val="001261AF"/>
    <w:rsid w:val="00796910"/>
    <w:rsid w:val="007E1FE6"/>
    <w:rsid w:val="00B3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1269"/>
  <w15:docId w15:val="{AE3FF736-3CB4-4626-B4D4-3BA5990B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9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9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.wikipedia.org/w/index.php?title=Meri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Tatjana Krkeljic</cp:lastModifiedBy>
  <cp:revision>2</cp:revision>
  <dcterms:created xsi:type="dcterms:W3CDTF">2021-03-25T12:12:00Z</dcterms:created>
  <dcterms:modified xsi:type="dcterms:W3CDTF">2021-03-25T12:12:00Z</dcterms:modified>
</cp:coreProperties>
</file>