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0D" w:rsidRDefault="0054250D" w:rsidP="0054250D">
      <w:pPr>
        <w:pStyle w:val="Heading1"/>
        <w:rPr>
          <w:sz w:val="24"/>
          <w:lang w:val="sr-Latn-RS"/>
        </w:rPr>
      </w:pPr>
      <w:r>
        <w:rPr>
          <w:sz w:val="24"/>
          <w:lang w:val="sr-Latn-RS"/>
        </w:rPr>
        <w:t>INFORMACIJA ZA STUDENTE I PLAN RADA</w:t>
      </w:r>
      <w:r w:rsidR="007768D0">
        <w:rPr>
          <w:sz w:val="24"/>
          <w:lang w:val="sr-Latn-RS"/>
        </w:rPr>
        <w:t>, PODGORICA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9"/>
        <w:gridCol w:w="1493"/>
        <w:gridCol w:w="711"/>
        <w:gridCol w:w="772"/>
        <w:gridCol w:w="1714"/>
        <w:gridCol w:w="1542"/>
        <w:gridCol w:w="6"/>
      </w:tblGrid>
      <w:tr w:rsidR="0054250D" w:rsidTr="00231D56">
        <w:trPr>
          <w:gridBefore w:val="2"/>
          <w:wBefore w:w="1600" w:type="dxa"/>
          <w:trHeight w:val="359"/>
          <w:jc w:val="center"/>
        </w:trPr>
        <w:tc>
          <w:tcPr>
            <w:tcW w:w="2204" w:type="dxa"/>
            <w:gridSpan w:val="2"/>
            <w:tcBorders>
              <w:top w:val="single" w:sz="4" w:space="0" w:color="auto"/>
              <w:left w:val="thinThickSmallGap" w:sz="12" w:space="0" w:color="FFFF00"/>
              <w:bottom w:val="single" w:sz="4" w:space="0" w:color="auto"/>
              <w:right w:val="nil"/>
            </w:tcBorders>
            <w:vAlign w:val="center"/>
            <w:hideMark/>
          </w:tcPr>
          <w:p w:rsidR="0054250D" w:rsidRDefault="0054250D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i/>
                <w:color w:val="800000"/>
                <w:sz w:val="24"/>
                <w:lang w:val="sr-Latn-CS"/>
              </w:rPr>
              <w:br w:type="page"/>
            </w: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Naziv predmeta:</w:t>
            </w:r>
          </w:p>
          <w:p w:rsidR="00231D56" w:rsidRDefault="00231D56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GRAĐANSKO DOKAZNO PRAVO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54250D">
            <w:pPr>
              <w:pStyle w:val="Heading3"/>
              <w:rPr>
                <w:sz w:val="24"/>
                <w:lang w:val="sl-SI" w:eastAsia="en-US"/>
              </w:rPr>
            </w:pPr>
          </w:p>
        </w:tc>
      </w:tr>
      <w:tr w:rsidR="0054250D" w:rsidTr="00231D56">
        <w:trPr>
          <w:gridAfter w:val="1"/>
          <w:wAfter w:w="6" w:type="dxa"/>
          <w:trHeight w:val="291"/>
          <w:jc w:val="center"/>
        </w:trPr>
        <w:tc>
          <w:tcPr>
            <w:tcW w:w="1581" w:type="dxa"/>
            <w:tcBorders>
              <w:top w:val="thinThickSmallGap" w:sz="12" w:space="0" w:color="FFFF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28" w:right="-30"/>
              <w:jc w:val="center"/>
              <w:rPr>
                <w:i/>
                <w:sz w:val="24"/>
                <w:vertAlign w:val="superscript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Šifra predmeta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Status predmeta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ind w:left="-130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Semestar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Broj ECTS kredita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  <w:hideMark/>
          </w:tcPr>
          <w:p w:rsidR="0054250D" w:rsidRDefault="0054250D">
            <w:pPr>
              <w:pStyle w:val="BodyText3"/>
              <w:jc w:val="center"/>
              <w:rPr>
                <w:i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Fond časova</w:t>
            </w:r>
          </w:p>
        </w:tc>
      </w:tr>
      <w:tr w:rsidR="0054250D" w:rsidTr="00231D56">
        <w:trPr>
          <w:gridAfter w:val="1"/>
          <w:wAfter w:w="6" w:type="dxa"/>
          <w:trHeight w:val="373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0D" w:rsidRDefault="0054250D">
            <w:pPr>
              <w:pStyle w:val="Heading4"/>
              <w:jc w:val="center"/>
              <w:rPr>
                <w:i w:val="0"/>
                <w:color w:val="000000"/>
                <w:lang w:val="sr-Latn-CS"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Obavezan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03336C">
            <w:pPr>
              <w:pStyle w:val="Heading2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IV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ind w:left="12"/>
              <w:jc w:val="center"/>
              <w:rPr>
                <w:rFonts w:ascii="Arial" w:hAnsi="Arial"/>
                <w:b/>
                <w:sz w:val="24"/>
                <w:lang w:val="sr-Latn-CS"/>
              </w:rPr>
            </w:pPr>
            <w:r>
              <w:rPr>
                <w:rFonts w:ascii="Arial" w:hAnsi="Arial"/>
                <w:b/>
                <w:sz w:val="24"/>
                <w:lang w:val="sr-Latn-CS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FFFF00"/>
            </w:tcBorders>
            <w:vAlign w:val="center"/>
          </w:tcPr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>4 p + 1</w:t>
            </w: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</w:p>
          <w:p w:rsidR="0054250D" w:rsidRDefault="0054250D">
            <w:pPr>
              <w:pStyle w:val="Heading3"/>
              <w:rPr>
                <w:i w:val="0"/>
                <w:color w:val="auto"/>
                <w:sz w:val="24"/>
                <w:lang w:val="sr-Latn-RS" w:eastAsia="en-US"/>
              </w:rPr>
            </w:pPr>
            <w:r>
              <w:rPr>
                <w:i w:val="0"/>
                <w:color w:val="auto"/>
                <w:sz w:val="24"/>
                <w:lang w:val="sr-Latn-RS" w:eastAsia="en-US"/>
              </w:rPr>
              <w:t xml:space="preserve"> </w:t>
            </w:r>
          </w:p>
        </w:tc>
      </w:tr>
    </w:tbl>
    <w:p w:rsidR="0054250D" w:rsidRDefault="0054250D" w:rsidP="0054250D">
      <w:pPr>
        <w:rPr>
          <w:sz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04"/>
        <w:gridCol w:w="124"/>
        <w:gridCol w:w="333"/>
        <w:gridCol w:w="1141"/>
        <w:gridCol w:w="404"/>
        <w:gridCol w:w="1070"/>
        <w:gridCol w:w="1475"/>
        <w:gridCol w:w="1475"/>
        <w:gridCol w:w="1467"/>
      </w:tblGrid>
      <w:tr w:rsidR="0054250D" w:rsidTr="00AD62C8">
        <w:trPr>
          <w:trHeight w:val="44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Studijski programi za koje se organizuje:</w:t>
            </w:r>
          </w:p>
          <w:p w:rsidR="0054250D" w:rsidRDefault="0054250D">
            <w:pPr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Akademski </w:t>
            </w:r>
            <w:r w:rsidR="0003336C">
              <w:rPr>
                <w:rFonts w:ascii="Arial" w:hAnsi="Arial"/>
                <w:sz w:val="24"/>
              </w:rPr>
              <w:t>magistarski program, studije traju 4 semestra</w:t>
            </w:r>
          </w:p>
        </w:tc>
      </w:tr>
      <w:tr w:rsidR="0054250D" w:rsidTr="00AD62C8">
        <w:trPr>
          <w:trHeight w:val="266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Uslovljenost drugim predmetima:</w:t>
            </w:r>
            <w:r>
              <w:rPr>
                <w:rFonts w:ascii="Times New Roman" w:hAnsi="Times New Roman"/>
                <w:sz w:val="24"/>
                <w:lang w:val="sr-Latn-RS" w:eastAsia="en-US"/>
              </w:rPr>
              <w:t xml:space="preserve"> Nema uslova </w:t>
            </w:r>
            <w:r>
              <w:rPr>
                <w:rFonts w:ascii="Times New Roman" w:hAnsi="Times New Roman"/>
                <w:sz w:val="24"/>
                <w:lang w:val="sl-SI" w:eastAsia="en-US"/>
              </w:rPr>
              <w:t>za prijavljivanje i slušanje predmeta</w:t>
            </w:r>
          </w:p>
        </w:tc>
      </w:tr>
      <w:tr w:rsidR="0054250D" w:rsidTr="00AD62C8">
        <w:trPr>
          <w:trHeight w:val="24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NormalWeb"/>
              <w:spacing w:before="0" w:after="0"/>
              <w:rPr>
                <w:color w:val="800000"/>
                <w:lang w:val="sr-Latn-CS"/>
              </w:rPr>
            </w:pPr>
            <w:r>
              <w:rPr>
                <w:rFonts w:ascii="Arial" w:hAnsi="Arial"/>
                <w:b/>
                <w:i/>
                <w:color w:val="auto"/>
                <w:lang w:val="sr-Latn-CS"/>
              </w:rPr>
              <w:t>Ciljevi izučavanja predmeta</w:t>
            </w:r>
            <w:r>
              <w:rPr>
                <w:rFonts w:ascii="Arial" w:hAnsi="Arial"/>
                <w:i/>
                <w:color w:val="auto"/>
                <w:lang w:val="sr-Latn-CS"/>
              </w:rPr>
              <w:t>:</w:t>
            </w:r>
            <w:r>
              <w:rPr>
                <w:rFonts w:ascii="Arial" w:hAnsi="Arial"/>
                <w:color w:val="auto"/>
                <w:lang w:val="sr-Latn-CS"/>
              </w:rPr>
              <w:t xml:space="preserve">Upoznavanje sa pojmom, metodom, organizacionim i </w:t>
            </w:r>
            <w:r w:rsidR="0003336C">
              <w:rPr>
                <w:rFonts w:ascii="Arial" w:hAnsi="Arial"/>
                <w:color w:val="auto"/>
                <w:lang w:val="sr-Latn-CS"/>
              </w:rPr>
              <w:t>funkcionalnim doka</w:t>
            </w:r>
            <w:r w:rsidR="0003336C">
              <w:rPr>
                <w:rFonts w:ascii="Arial" w:hAnsi="Arial"/>
                <w:color w:val="auto"/>
                <w:lang w:val="sr-Latn-ME"/>
              </w:rPr>
              <w:t>znim</w:t>
            </w:r>
            <w:r>
              <w:rPr>
                <w:rFonts w:ascii="Arial" w:hAnsi="Arial"/>
                <w:color w:val="auto"/>
                <w:lang w:val="sr-Latn-CS"/>
              </w:rPr>
              <w:t xml:space="preserve"> pravom i njihovim institutima.</w:t>
            </w:r>
            <w:r>
              <w:rPr>
                <w:rFonts w:ascii="Arial" w:hAnsi="Arial"/>
                <w:color w:val="000000"/>
                <w:lang w:val="sr-Latn-CS"/>
              </w:rPr>
              <w:t xml:space="preserve">  Povezivanje znanja iz ove oblasti sa znanjima stečenim</w:t>
            </w:r>
            <w:r w:rsidR="0003336C">
              <w:rPr>
                <w:rFonts w:ascii="Arial" w:hAnsi="Arial"/>
                <w:color w:val="000000"/>
                <w:lang w:val="sr-Latn-CS"/>
              </w:rPr>
              <w:t xml:space="preserve"> iz ostalih oblasti procesnog građanskog</w:t>
            </w:r>
            <w:r>
              <w:rPr>
                <w:rFonts w:ascii="Arial" w:hAnsi="Arial"/>
                <w:color w:val="000000"/>
                <w:lang w:val="sr-Latn-CS"/>
              </w:rPr>
              <w:t xml:space="preserve"> prava u cilju osposobljavanje za pratičan rad i primjenu stečenih znanja. </w:t>
            </w:r>
          </w:p>
        </w:tc>
      </w:tr>
      <w:tr w:rsidR="0054250D" w:rsidTr="00AD62C8">
        <w:trPr>
          <w:trHeight w:val="17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0D" w:rsidRDefault="0054250D">
            <w:pPr>
              <w:pStyle w:val="NormalWeb"/>
              <w:spacing w:before="0" w:after="0"/>
              <w:rPr>
                <w:rFonts w:ascii="Arial" w:hAnsi="Arial"/>
                <w:b/>
                <w:color w:val="auto"/>
                <w:lang w:val="sr-Latn-CS"/>
              </w:rPr>
            </w:pPr>
            <w:r>
              <w:rPr>
                <w:rFonts w:ascii="Arial" w:hAnsi="Arial"/>
                <w:b/>
                <w:color w:val="auto"/>
                <w:lang w:val="sr-Latn-CS"/>
              </w:rPr>
              <w:t>Ime i prezime nastavnika: Prof. dr Biljana Đuričin</w:t>
            </w:r>
          </w:p>
          <w:p w:rsidR="0054250D" w:rsidRDefault="0054250D">
            <w:pPr>
              <w:pStyle w:val="NormalWeb"/>
              <w:spacing w:before="0" w:after="0"/>
              <w:rPr>
                <w:rFonts w:ascii="Times New Roman" w:hAnsi="Times New Roman"/>
                <w:b/>
                <w:color w:val="800000"/>
                <w:lang w:val="sl-SI"/>
              </w:rPr>
            </w:pPr>
          </w:p>
        </w:tc>
      </w:tr>
      <w:tr w:rsidR="0054250D" w:rsidTr="00AD62C8">
        <w:trPr>
          <w:trHeight w:val="227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l-SI" w:eastAsia="en-US"/>
              </w:rPr>
            </w:pPr>
            <w:r>
              <w:rPr>
                <w:b/>
                <w:i/>
                <w:sz w:val="24"/>
                <w:lang w:val="sr-Latn-RS" w:eastAsia="en-US"/>
              </w:rPr>
              <w:t>Metod nastave i savladanja gradiva</w:t>
            </w:r>
          </w:p>
          <w:p w:rsidR="0054250D" w:rsidRDefault="0054250D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l-SI" w:eastAsia="en-US"/>
              </w:rPr>
              <w:t>Predavanja, konsultacije, vježbe, praktičan rad (seminarski radovi, analiza slučaja, aktivnost na času), provjere i završni ispit.</w:t>
            </w:r>
          </w:p>
        </w:tc>
      </w:tr>
      <w:tr w:rsidR="0054250D" w:rsidTr="00AD62C8">
        <w:trPr>
          <w:cantSplit/>
          <w:trHeight w:val="162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Heading3"/>
              <w:jc w:val="left"/>
              <w:rPr>
                <w:b w:val="0"/>
                <w:i w:val="0"/>
                <w:sz w:val="24"/>
                <w:lang w:val="sl-SI" w:eastAsia="en-US"/>
              </w:rPr>
            </w:pPr>
            <w:r>
              <w:rPr>
                <w:sz w:val="24"/>
                <w:lang w:val="sl-SI" w:eastAsia="en-US"/>
              </w:rPr>
              <w:t xml:space="preserve">PLAN RADA 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 xml:space="preserve">Nedjelja </w:t>
            </w:r>
          </w:p>
          <w:p w:rsidR="0054250D" w:rsidRDefault="0054250D">
            <w:pPr>
              <w:pStyle w:val="BodyTextIndent2"/>
              <w:ind w:left="0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i datum</w:t>
            </w:r>
          </w:p>
        </w:tc>
        <w:tc>
          <w:tcPr>
            <w:tcW w:w="748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i/>
                <w:color w:val="auto"/>
                <w:sz w:val="24"/>
                <w:lang w:val="sr-Latn-RS" w:eastAsia="en-US"/>
              </w:rPr>
            </w:pPr>
            <w:r>
              <w:rPr>
                <w:i/>
                <w:color w:val="auto"/>
                <w:sz w:val="24"/>
                <w:lang w:val="sr-Latn-RS" w:eastAsia="en-US"/>
              </w:rPr>
              <w:t xml:space="preserve">Naziv metodskih jedinica za predavanja(P), vježbe (V) </w:t>
            </w:r>
          </w:p>
        </w:tc>
      </w:tr>
      <w:tr w:rsidR="0054250D" w:rsidTr="00AD62C8">
        <w:trPr>
          <w:cantSplit/>
          <w:trHeight w:val="278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Pripremna nedjelja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Upoznavanje, priprema i upis semestra.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03336C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30.09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vertAlign w:val="superscript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03336C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Upoznavanje sa predmetom, literaturom, izvorima.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03336C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7</w:t>
            </w:r>
            <w:r w:rsidR="00D229A1">
              <w:rPr>
                <w:b/>
                <w:color w:val="auto"/>
                <w:sz w:val="24"/>
                <w:lang w:eastAsia="en-US"/>
              </w:rPr>
              <w:t>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03336C">
            <w:pPr>
              <w:pStyle w:val="BodyText3"/>
              <w:rPr>
                <w:rFonts w:ascii="Times New Roman" w:hAnsi="Times New Roman"/>
                <w:color w:val="auto"/>
                <w:sz w:val="24"/>
                <w:lang w:val="hr-HR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lang w:val="hr-HR" w:eastAsia="en-US"/>
              </w:rPr>
              <w:t>Metod spoznaje i m</w:t>
            </w:r>
            <w:r w:rsidR="00B15CE0">
              <w:rPr>
                <w:rFonts w:ascii="Times New Roman" w:hAnsi="Times New Roman"/>
                <w:color w:val="auto"/>
                <w:sz w:val="24"/>
                <w:lang w:val="hr-HR" w:eastAsia="en-US"/>
              </w:rPr>
              <w:t xml:space="preserve">etod saznavanja, pojam istine, </w:t>
            </w:r>
            <w:r>
              <w:rPr>
                <w:rFonts w:ascii="Times New Roman" w:hAnsi="Times New Roman"/>
                <w:color w:val="auto"/>
                <w:sz w:val="24"/>
                <w:lang w:val="hr-HR" w:eastAsia="en-US"/>
              </w:rPr>
              <w:t>opšti i posebni.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03336C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14</w:t>
            </w:r>
            <w:r w:rsidR="00D229A1">
              <w:rPr>
                <w:b/>
                <w:color w:val="auto"/>
                <w:sz w:val="24"/>
                <w:lang w:eastAsia="en-US"/>
              </w:rPr>
              <w:t>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03336C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Dokazivanje u pravu stare Crne Gore i uporednopravni prikaz</w:t>
            </w:r>
          </w:p>
        </w:tc>
      </w:tr>
      <w:tr w:rsidR="0054250D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21</w:t>
            </w:r>
            <w:r w:rsidR="00D229A1">
              <w:rPr>
                <w:b/>
                <w:color w:val="auto"/>
                <w:sz w:val="24"/>
                <w:lang w:eastAsia="en-US"/>
              </w:rPr>
              <w:t>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54250D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250D" w:rsidRDefault="0085173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Pojam i sadržaj dokazivanja</w:t>
            </w:r>
          </w:p>
        </w:tc>
      </w:tr>
      <w:tr w:rsidR="00851738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28.10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Predmet dokazivanja, činjenice koje se ne utvrđuju dokazivanjem...</w:t>
            </w:r>
          </w:p>
        </w:tc>
      </w:tr>
      <w:tr w:rsidR="00851738" w:rsidTr="0085173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4.11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738" w:rsidRDefault="00851738" w:rsidP="00851738">
            <w:pPr>
              <w:pStyle w:val="BodyText3"/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lang w:val="sr-Latn-RS" w:eastAsia="en-US"/>
              </w:rPr>
              <w:t>Kolokvijum</w:t>
            </w:r>
          </w:p>
        </w:tc>
      </w:tr>
      <w:tr w:rsidR="00851738" w:rsidTr="0085173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11.11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738" w:rsidRDefault="00851738" w:rsidP="00851738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Teret dokazivanja</w:t>
            </w:r>
          </w:p>
        </w:tc>
      </w:tr>
      <w:tr w:rsidR="00851738" w:rsidTr="0085173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18.11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1738" w:rsidRDefault="00851738" w:rsidP="00851738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Izvođenje dokazivanja</w:t>
            </w:r>
          </w:p>
        </w:tc>
      </w:tr>
      <w:tr w:rsidR="00851738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25.11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0"/>
              <w:rPr>
                <w:rFonts w:ascii="Arial Bold" w:hAnsi="Arial Bold"/>
                <w:b/>
                <w:sz w:val="24"/>
                <w:lang w:eastAsia="en-US"/>
              </w:rPr>
            </w:pPr>
            <w:r>
              <w:rPr>
                <w:rFonts w:ascii="Arial Bold" w:hAnsi="Arial Bold"/>
                <w:b/>
                <w:color w:val="auto"/>
                <w:sz w:val="24"/>
                <w:lang w:eastAsia="en-US"/>
              </w:rPr>
              <w:t xml:space="preserve"> </w:t>
            </w:r>
            <w:r>
              <w:rPr>
                <w:color w:val="auto"/>
                <w:sz w:val="24"/>
                <w:lang w:val="sr-Latn-RS" w:eastAsia="en-US"/>
              </w:rPr>
              <w:t>Pojam i podjela dokaznih sredstava</w:t>
            </w:r>
          </w:p>
        </w:tc>
      </w:tr>
      <w:tr w:rsidR="00851738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2.12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lang w:val="sr-Latn-RS" w:eastAsia="en-US"/>
              </w:rPr>
              <w:t>Svjedok, Uviđaj,</w:t>
            </w:r>
          </w:p>
        </w:tc>
      </w:tr>
      <w:tr w:rsidR="00851738" w:rsidTr="00AD62C8">
        <w:trPr>
          <w:cantSplit/>
          <w:trHeight w:val="140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9.12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 xml:space="preserve"> Popravni kolokvijum</w:t>
            </w:r>
          </w:p>
        </w:tc>
      </w:tr>
      <w:tr w:rsidR="00851738" w:rsidTr="00AD62C8">
        <w:trPr>
          <w:cantSplit/>
          <w:trHeight w:val="28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16.12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color w:val="auto"/>
                <w:sz w:val="24"/>
                <w:szCs w:val="16"/>
                <w:lang w:val="sr-Latn-RS" w:eastAsia="en-US"/>
              </w:rPr>
            </w:pPr>
            <w:r>
              <w:rPr>
                <w:color w:val="auto"/>
                <w:sz w:val="24"/>
                <w:szCs w:val="16"/>
                <w:lang w:val="sr-Latn-RS" w:eastAsia="en-US"/>
              </w:rPr>
              <w:t>Isprava, vještak saslišanje stranke</w:t>
            </w:r>
          </w:p>
        </w:tc>
      </w:tr>
      <w:tr w:rsidR="00851738" w:rsidTr="00AD62C8">
        <w:trPr>
          <w:cantSplit/>
          <w:trHeight w:val="367"/>
        </w:trPr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25"/>
              <w:jc w:val="center"/>
              <w:rPr>
                <w:b/>
                <w:color w:val="auto"/>
                <w:sz w:val="24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lastRenderedPageBreak/>
              <w:t>23.12.</w:t>
            </w: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-108" w:right="-91"/>
              <w:jc w:val="center"/>
              <w:rPr>
                <w:b/>
                <w:i/>
                <w:color w:val="auto"/>
                <w:sz w:val="24"/>
                <w:lang w:eastAsia="en-US"/>
              </w:rPr>
            </w:pPr>
            <w:r>
              <w:rPr>
                <w:b/>
                <w:i/>
                <w:color w:val="auto"/>
                <w:sz w:val="24"/>
                <w:lang w:eastAsia="en-US"/>
              </w:rPr>
              <w:t>P/V</w:t>
            </w: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Pojam i suština ocjene dokaza</w:t>
            </w:r>
          </w:p>
        </w:tc>
      </w:tr>
      <w:tr w:rsidR="00851738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color w:val="auto"/>
                <w:sz w:val="24"/>
                <w:lang w:val="sr-Latn-RS" w:eastAsia="en-US"/>
              </w:rPr>
              <w:t>Završni ispiti</w:t>
            </w:r>
          </w:p>
        </w:tc>
      </w:tr>
      <w:tr w:rsidR="00851738" w:rsidTr="00AD62C8">
        <w:trPr>
          <w:cantSplit/>
          <w:trHeight w:val="140"/>
        </w:trPr>
        <w:tc>
          <w:tcPr>
            <w:tcW w:w="182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Indent2"/>
              <w:ind w:left="0"/>
              <w:rPr>
                <w:b/>
                <w:color w:val="auto"/>
                <w:sz w:val="24"/>
                <w:lang w:eastAsia="en-US"/>
              </w:rPr>
            </w:pPr>
          </w:p>
        </w:tc>
        <w:tc>
          <w:tcPr>
            <w:tcW w:w="703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l-SI" w:eastAsia="en-US"/>
              </w:rPr>
              <w:t>Popravni ispitni rok</w:t>
            </w:r>
          </w:p>
        </w:tc>
      </w:tr>
      <w:tr w:rsidR="00851738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 xml:space="preserve">Obaveze studenta u toku nastave: </w:t>
            </w:r>
            <w:r>
              <w:rPr>
                <w:sz w:val="24"/>
                <w:lang w:val="sl-SI" w:eastAsia="en-US"/>
              </w:rPr>
              <w:t>Studenti su obavezni da pohađaju nastavu, vježbe, učestvuju u praktičnom radu i rade kolokvijum.</w:t>
            </w:r>
          </w:p>
        </w:tc>
      </w:tr>
      <w:tr w:rsidR="00851738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sz w:val="24"/>
                <w:lang w:val="sr-Latn-RS" w:eastAsia="en-US"/>
              </w:rPr>
            </w:pPr>
            <w:r>
              <w:rPr>
                <w:b/>
                <w:i/>
                <w:sz w:val="24"/>
                <w:lang w:val="sl-SI" w:eastAsia="en-US"/>
              </w:rPr>
              <w:t>Konsultacije:</w:t>
            </w:r>
            <w:r>
              <w:rPr>
                <w:color w:val="auto"/>
                <w:sz w:val="24"/>
                <w:lang w:val="sl-SI" w:eastAsia="en-US"/>
              </w:rPr>
              <w:t xml:space="preserve">:svakog  </w:t>
            </w:r>
            <w:r>
              <w:rPr>
                <w:color w:val="auto"/>
                <w:sz w:val="24"/>
                <w:lang w:val="sr-Latn-RS" w:eastAsia="en-US"/>
              </w:rPr>
              <w:t>četvrtka u terminu nastave kao i on line preko moodle</w:t>
            </w:r>
          </w:p>
        </w:tc>
      </w:tr>
      <w:tr w:rsidR="00851738" w:rsidTr="00AD62C8">
        <w:trPr>
          <w:cantSplit/>
          <w:trHeight w:val="300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pStyle w:val="BodyText3"/>
              <w:rPr>
                <w:b/>
                <w:color w:val="auto"/>
                <w:sz w:val="24"/>
                <w:lang w:val="sr-Latn-RS" w:eastAsia="en-US"/>
              </w:rPr>
            </w:pPr>
            <w:r>
              <w:rPr>
                <w:b/>
                <w:i/>
                <w:color w:val="auto"/>
                <w:sz w:val="24"/>
                <w:lang w:val="sr-Latn-RS" w:eastAsia="en-US"/>
              </w:rPr>
              <w:t>Opterećenje studenta u časovima:</w:t>
            </w:r>
          </w:p>
        </w:tc>
      </w:tr>
      <w:tr w:rsidR="00851738" w:rsidTr="00AD62C8">
        <w:trPr>
          <w:cantSplit/>
          <w:trHeight w:val="720"/>
        </w:trPr>
        <w:tc>
          <w:tcPr>
            <w:tcW w:w="33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38" w:rsidRDefault="00851738" w:rsidP="00851738">
            <w:pPr>
              <w:pStyle w:val="BodyText3"/>
              <w:jc w:val="center"/>
              <w:rPr>
                <w:color w:val="auto"/>
                <w:sz w:val="24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Nedjeljno</w:t>
            </w:r>
          </w:p>
          <w:p w:rsidR="00851738" w:rsidRDefault="00851738" w:rsidP="0085173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  <w:tc>
          <w:tcPr>
            <w:tcW w:w="54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38" w:rsidRDefault="00851738" w:rsidP="00851738">
            <w:pPr>
              <w:pStyle w:val="BodyText3"/>
              <w:jc w:val="center"/>
              <w:rPr>
                <w:color w:val="auto"/>
                <w:sz w:val="24"/>
                <w:u w:val="single"/>
                <w:lang w:val="sr-Latn-RS" w:eastAsia="en-US"/>
              </w:rPr>
            </w:pPr>
            <w:r>
              <w:rPr>
                <w:color w:val="auto"/>
                <w:sz w:val="24"/>
                <w:u w:val="single"/>
                <w:lang w:val="sr-Latn-RS" w:eastAsia="en-US"/>
              </w:rPr>
              <w:t>u semestru</w:t>
            </w:r>
          </w:p>
          <w:p w:rsidR="00851738" w:rsidRDefault="00851738" w:rsidP="00851738">
            <w:pPr>
              <w:pStyle w:val="BodyText3"/>
              <w:rPr>
                <w:color w:val="auto"/>
                <w:sz w:val="24"/>
                <w:lang w:val="sr-Latn-RS" w:eastAsia="en-US"/>
              </w:rPr>
            </w:pPr>
          </w:p>
        </w:tc>
      </w:tr>
      <w:tr w:rsidR="00851738" w:rsidTr="00AD62C8">
        <w:trPr>
          <w:cantSplit/>
          <w:trHeight w:val="41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38" w:rsidRDefault="00851738" w:rsidP="00851738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Literatura: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</w:t>
            </w:r>
          </w:p>
          <w:p w:rsidR="00851738" w:rsidRDefault="00851738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Čizmović, Đuričin, Građansko procesno pravo, 1997;</w:t>
            </w:r>
          </w:p>
          <w:p w:rsidR="00851738" w:rsidRDefault="00851738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Triva i ostali, Građansko parnično procesno pravo, 2004</w:t>
            </w:r>
          </w:p>
          <w:p w:rsidR="00851738" w:rsidRDefault="00851738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Poznić, Vodinelić, Građansko procesno pravo, 1999</w:t>
            </w:r>
          </w:p>
          <w:p w:rsidR="00851738" w:rsidRDefault="00851738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Starović, Keča, Građansko procesno pravo, 2004</w:t>
            </w:r>
          </w:p>
          <w:p w:rsidR="00851738" w:rsidRDefault="00851738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Đuričin, Utvrđivanje istine u parničnom postupku, 1998</w:t>
            </w:r>
          </w:p>
          <w:p w:rsidR="00851738" w:rsidRPr="00310BD9" w:rsidRDefault="00851738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>Izmjene i dopune Zakona o parničnom postupku, Sl. List CG, br.48-2015</w:t>
            </w:r>
          </w:p>
          <w:p w:rsidR="00310BD9" w:rsidRPr="00B15CE0" w:rsidRDefault="00310BD9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 xml:space="preserve">Praktikum za parnicni postupak, </w:t>
            </w:r>
            <w:r>
              <w:rPr>
                <w:color w:val="000000"/>
                <w:sz w:val="24"/>
                <w:lang w:val="sr-Latn-ME"/>
              </w:rPr>
              <w:t>Đuričin, Korać, Podgorica 2023</w:t>
            </w:r>
            <w:bookmarkStart w:id="0" w:name="_GoBack"/>
            <w:bookmarkEnd w:id="0"/>
          </w:p>
          <w:p w:rsidR="00B15CE0" w:rsidRPr="00851738" w:rsidRDefault="00B15CE0" w:rsidP="00851738">
            <w:pPr>
              <w:numPr>
                <w:ilvl w:val="0"/>
                <w:numId w:val="1"/>
              </w:numPr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CS"/>
              </w:rPr>
              <w:t>Adrian Keane, The Modern Law of Evidence,1996</w:t>
            </w:r>
          </w:p>
          <w:p w:rsidR="00851738" w:rsidRDefault="00B15CE0" w:rsidP="00B15CE0">
            <w:pPr>
              <w:ind w:left="360"/>
              <w:rPr>
                <w:color w:val="000000"/>
                <w:sz w:val="24"/>
                <w:lang w:val="sr-Latn-CS"/>
              </w:rPr>
            </w:pPr>
            <w:r>
              <w:rPr>
                <w:color w:val="000000"/>
                <w:sz w:val="24"/>
                <w:lang w:val="sr-Latn-RS"/>
              </w:rPr>
              <w:t>Može se koristiti i literatura navedena u knjizi Utvrđivanje isitne u parničnom postupku, koja se odnosi na dokazivanje.</w:t>
            </w:r>
          </w:p>
          <w:p w:rsidR="00851738" w:rsidRDefault="00851738" w:rsidP="00851738">
            <w:pPr>
              <w:ind w:left="360"/>
              <w:rPr>
                <w:sz w:val="24"/>
              </w:rPr>
            </w:pPr>
          </w:p>
        </w:tc>
      </w:tr>
      <w:tr w:rsidR="00851738" w:rsidTr="00AD62C8">
        <w:trPr>
          <w:cantSplit/>
          <w:trHeight w:val="531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Oblici provjere znanja i ocjenjivanje: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</w:t>
            </w:r>
          </w:p>
          <w:p w:rsidR="00851738" w:rsidRDefault="00851738" w:rsidP="00851738">
            <w:pPr>
              <w:ind w:left="360"/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Ocjenjuju se:</w:t>
            </w:r>
          </w:p>
          <w:p w:rsidR="00851738" w:rsidRDefault="00B15CE0" w:rsidP="00851738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Kolokvijum sa </w:t>
            </w:r>
            <w:r w:rsidR="00CA34A4">
              <w:rPr>
                <w:rFonts w:ascii="Arial" w:hAnsi="Arial"/>
                <w:color w:val="000000"/>
                <w:sz w:val="24"/>
                <w:lang w:val="sr-Latn-CS"/>
              </w:rPr>
              <w:t>maksimalno 45</w:t>
            </w:r>
            <w:r w:rsidR="00851738">
              <w:rPr>
                <w:rFonts w:ascii="Arial" w:hAnsi="Arial"/>
                <w:color w:val="000000"/>
                <w:sz w:val="24"/>
                <w:lang w:val="sr-Latn-CS"/>
              </w:rPr>
              <w:t xml:space="preserve"> poena</w:t>
            </w:r>
          </w:p>
          <w:p w:rsidR="00851738" w:rsidRDefault="00CA34A4" w:rsidP="00851738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Završni ispit maksimalno 45</w:t>
            </w:r>
            <w:r w:rsidR="00851738">
              <w:rPr>
                <w:rFonts w:ascii="Arial" w:hAnsi="Arial"/>
                <w:color w:val="000000"/>
                <w:sz w:val="24"/>
                <w:lang w:val="sr-Latn-CS"/>
              </w:rPr>
              <w:t xml:space="preserve"> poena </w:t>
            </w:r>
          </w:p>
          <w:p w:rsidR="00851738" w:rsidRDefault="00CA34A4" w:rsidP="00851738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Interaktivan rad 10</w:t>
            </w:r>
            <w:r w:rsidR="00851738">
              <w:rPr>
                <w:rFonts w:ascii="Arial" w:hAnsi="Arial"/>
                <w:color w:val="000000"/>
                <w:sz w:val="24"/>
                <w:lang w:val="sr-Latn-CS"/>
              </w:rPr>
              <w:t xml:space="preserve"> poena</w:t>
            </w:r>
          </w:p>
          <w:p w:rsidR="00851738" w:rsidRDefault="00851738" w:rsidP="00851738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>Nema uslovljavanja izlaska na završni ispit.</w:t>
            </w:r>
          </w:p>
          <w:p w:rsidR="00851738" w:rsidRDefault="00851738" w:rsidP="00851738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     Prelazna ocjena se dobija ako se kumulativno sakupi najmanje 50 poena.</w:t>
            </w:r>
          </w:p>
        </w:tc>
      </w:tr>
      <w:tr w:rsidR="00851738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Ocjena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C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D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E</w:t>
            </w:r>
          </w:p>
        </w:tc>
      </w:tr>
      <w:tr w:rsidR="00851738" w:rsidTr="00AD62C8">
        <w:trPr>
          <w:cantSplit/>
          <w:trHeight w:val="295"/>
        </w:trPr>
        <w:tc>
          <w:tcPr>
            <w:tcW w:w="14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38" w:rsidRDefault="00851738" w:rsidP="00851738">
            <w:pPr>
              <w:jc w:val="right"/>
              <w:rPr>
                <w:rFonts w:ascii="Arial" w:hAnsi="Arial"/>
                <w:b/>
                <w:i/>
                <w:color w:val="000000"/>
                <w:sz w:val="24"/>
                <w:vertAlign w:val="superscript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Broj poena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90-100</w:t>
            </w: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80-89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70-79</w:t>
            </w: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60-69</w:t>
            </w:r>
          </w:p>
        </w:tc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jc w:val="center"/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>50-59</w:t>
            </w:r>
          </w:p>
        </w:tc>
      </w:tr>
      <w:tr w:rsidR="00851738" w:rsidTr="00AD62C8">
        <w:trPr>
          <w:trHeight w:val="395"/>
        </w:trPr>
        <w:tc>
          <w:tcPr>
            <w:tcW w:w="88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38" w:rsidRDefault="00851738" w:rsidP="00851738">
            <w:pPr>
              <w:jc w:val="both"/>
              <w:rPr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Napomena: U planu rada su navedeni naslovi jedinica koje se izućavaju, dok unutar njih su posebni podnaslovi, koji će se izučavati, a sastavni dio su navedenih jedinica. </w:t>
            </w:r>
          </w:p>
          <w:p w:rsidR="00851738" w:rsidRDefault="00851738" w:rsidP="00851738">
            <w:pPr>
              <w:jc w:val="both"/>
              <w:rPr>
                <w:rFonts w:ascii="Arial" w:hAnsi="Arial"/>
                <w:color w:val="800000"/>
                <w:sz w:val="24"/>
                <w:lang w:val="sr-Latn-CS"/>
              </w:rPr>
            </w:pPr>
          </w:p>
        </w:tc>
      </w:tr>
      <w:tr w:rsidR="00851738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 Dodatne informacije o predmetu: </w:t>
            </w:r>
          </w:p>
          <w:p w:rsidR="00851738" w:rsidRDefault="00851738" w:rsidP="00851738">
            <w:pPr>
              <w:rPr>
                <w:rFonts w:ascii="Arial" w:hAnsi="Arial"/>
                <w:color w:val="000000"/>
                <w:sz w:val="24"/>
                <w:lang w:val="en-US"/>
              </w:rPr>
            </w:pP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 Sve dodatne informacije je moguće dobiti na konsultacijama i na mail: </w:t>
            </w:r>
            <w:hyperlink r:id="rId5" w:history="1">
              <w:r>
                <w:rPr>
                  <w:rStyle w:val="Hyperlink"/>
                </w:rPr>
                <w:t>djuricin@t-com.me</w:t>
              </w:r>
            </w:hyperlink>
          </w:p>
        </w:tc>
      </w:tr>
      <w:tr w:rsidR="00851738" w:rsidTr="00AD62C8">
        <w:trPr>
          <w:gridBefore w:val="1"/>
          <w:wBefore w:w="963" w:type="dxa"/>
          <w:trHeight w:val="156"/>
        </w:trPr>
        <w:tc>
          <w:tcPr>
            <w:tcW w:w="7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38" w:rsidRDefault="00851738" w:rsidP="00851738">
            <w:pPr>
              <w:rPr>
                <w:rFonts w:ascii="Arial" w:hAnsi="Arial"/>
                <w:color w:val="000000"/>
                <w:sz w:val="24"/>
                <w:lang w:val="sl-SI"/>
              </w:rPr>
            </w:pPr>
            <w:r>
              <w:rPr>
                <w:rFonts w:ascii="Arial" w:hAnsi="Arial"/>
                <w:b/>
                <w:i/>
                <w:color w:val="000000"/>
                <w:sz w:val="24"/>
                <w:lang w:val="sr-Latn-CS"/>
              </w:rPr>
              <w:t xml:space="preserve">Ime i prezime nastavnika koji je pripremio podatke: </w:t>
            </w:r>
            <w:r>
              <w:rPr>
                <w:rFonts w:ascii="Arial" w:hAnsi="Arial"/>
                <w:color w:val="000000"/>
                <w:sz w:val="24"/>
                <w:lang w:val="sr-Latn-CS"/>
              </w:rPr>
              <w:t xml:space="preserve">Prof. dr Biljana </w:t>
            </w:r>
            <w:r>
              <w:rPr>
                <w:rFonts w:ascii="Arial" w:hAnsi="Arial"/>
                <w:color w:val="000000"/>
                <w:sz w:val="24"/>
                <w:lang w:val="sl-SI"/>
              </w:rPr>
              <w:t>Đuričin</w:t>
            </w:r>
          </w:p>
        </w:tc>
      </w:tr>
    </w:tbl>
    <w:p w:rsidR="0054250D" w:rsidRDefault="0054250D" w:rsidP="0054250D">
      <w:pPr>
        <w:rPr>
          <w:rFonts w:ascii="Arial" w:hAnsi="Arial"/>
          <w:b/>
          <w:i/>
          <w:color w:val="800000"/>
          <w:sz w:val="24"/>
          <w:lang w:val="sr-Latn-CS"/>
        </w:rPr>
      </w:pPr>
    </w:p>
    <w:p w:rsidR="0054250D" w:rsidRDefault="0054250D" w:rsidP="0054250D">
      <w:pPr>
        <w:rPr>
          <w:sz w:val="24"/>
        </w:rPr>
      </w:pPr>
    </w:p>
    <w:p w:rsidR="00D60080" w:rsidRDefault="00D60080"/>
    <w:sectPr w:rsidR="00D6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B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4C298B"/>
    <w:multiLevelType w:val="multilevel"/>
    <w:tmpl w:val="0E0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0D"/>
    <w:rsid w:val="0003336C"/>
    <w:rsid w:val="00231D56"/>
    <w:rsid w:val="00310BD9"/>
    <w:rsid w:val="003804EA"/>
    <w:rsid w:val="0054250D"/>
    <w:rsid w:val="007768D0"/>
    <w:rsid w:val="00851738"/>
    <w:rsid w:val="00AD62C8"/>
    <w:rsid w:val="00B15CE0"/>
    <w:rsid w:val="00C5385C"/>
    <w:rsid w:val="00CA34A4"/>
    <w:rsid w:val="00D229A1"/>
    <w:rsid w:val="00D60080"/>
    <w:rsid w:val="00E1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BDA8"/>
  <w15:chartTrackingRefBased/>
  <w15:docId w15:val="{8C00C0EF-A49B-481F-A41A-ABD314F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Heading1">
    <w:name w:val="heading 1"/>
    <w:basedOn w:val="Normal"/>
    <w:next w:val="Normal"/>
    <w:link w:val="Heading1Char"/>
    <w:qFormat/>
    <w:rsid w:val="0054250D"/>
    <w:pPr>
      <w:keepNext/>
      <w:jc w:val="center"/>
      <w:outlineLvl w:val="0"/>
    </w:pPr>
    <w:rPr>
      <w:rFonts w:ascii="Arial" w:hAnsi="Arial"/>
      <w:b/>
      <w:i/>
      <w:color w:val="000000"/>
      <w:sz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250D"/>
    <w:pPr>
      <w:keepNext/>
      <w:ind w:left="12"/>
      <w:jc w:val="center"/>
      <w:outlineLvl w:val="1"/>
    </w:pPr>
    <w:rPr>
      <w:rFonts w:ascii="Arial" w:hAnsi="Arial"/>
      <w:b/>
      <w:i/>
      <w:color w:val="000000"/>
      <w:lang w:val="sr-Latn-CS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250D"/>
    <w:pPr>
      <w:keepNext/>
      <w:jc w:val="center"/>
      <w:outlineLvl w:val="2"/>
    </w:pPr>
    <w:rPr>
      <w:rFonts w:ascii="Arial" w:hAnsi="Arial"/>
      <w:b/>
      <w:i/>
      <w:color w:val="000000"/>
      <w:lang w:val="sr-Latn-CS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250D"/>
    <w:pPr>
      <w:keepNext/>
      <w:outlineLvl w:val="3"/>
    </w:pPr>
    <w:rPr>
      <w:b/>
      <w:i/>
      <w:sz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50D"/>
    <w:rPr>
      <w:rFonts w:ascii="Arial" w:eastAsia="Times New Roman" w:hAnsi="Arial" w:cs="Times New Roman"/>
      <w:b/>
      <w:i/>
      <w:color w:val="000000"/>
      <w:sz w:val="28"/>
      <w:szCs w:val="20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3Char">
    <w:name w:val="Heading 3 Char"/>
    <w:basedOn w:val="DefaultParagraphFont"/>
    <w:link w:val="Heading3"/>
    <w:semiHidden/>
    <w:rsid w:val="0054250D"/>
    <w:rPr>
      <w:rFonts w:ascii="Arial" w:eastAsia="Times New Roman" w:hAnsi="Arial" w:cs="Times New Roman"/>
      <w:b/>
      <w:i/>
      <w:color w:val="000000"/>
      <w:sz w:val="20"/>
      <w:szCs w:val="20"/>
      <w:lang w:val="sr-Latn-CS" w:eastAsia="x-none"/>
    </w:rPr>
  </w:style>
  <w:style w:type="character" w:customStyle="1" w:styleId="Heading4Char">
    <w:name w:val="Heading 4 Char"/>
    <w:basedOn w:val="DefaultParagraphFont"/>
    <w:link w:val="Heading4"/>
    <w:semiHidden/>
    <w:rsid w:val="0054250D"/>
    <w:rPr>
      <w:rFonts w:ascii="Times New Roman" w:eastAsia="Times New Roman" w:hAnsi="Times New Roman" w:cs="Times New Roman"/>
      <w:b/>
      <w:i/>
      <w:sz w:val="24"/>
      <w:szCs w:val="20"/>
      <w:lang w:val="en-GB" w:eastAsia="x-none"/>
    </w:rPr>
  </w:style>
  <w:style w:type="character" w:styleId="Hyperlink">
    <w:name w:val="Hyperlink"/>
    <w:semiHidden/>
    <w:unhideWhenUsed/>
    <w:rsid w:val="0054250D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4250D"/>
    <w:pPr>
      <w:spacing w:before="100" w:after="100"/>
    </w:pPr>
    <w:rPr>
      <w:rFonts w:ascii="Arial Unicode MS" w:eastAsia="Arial Unicode MS" w:hAnsi="Arial Unicode MS"/>
      <w:color w:val="C0C0C0"/>
      <w:sz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54250D"/>
    <w:rPr>
      <w:rFonts w:ascii="Arial" w:hAnsi="Arial"/>
      <w:color w:val="000000"/>
      <w:lang w:val="sr-Latn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54250D"/>
    <w:rPr>
      <w:rFonts w:ascii="Arial" w:eastAsia="Times New Roman" w:hAnsi="Arial" w:cs="Times New Roman"/>
      <w:color w:val="000000"/>
      <w:sz w:val="20"/>
      <w:szCs w:val="20"/>
      <w:lang w:val="sr-Latn-CS" w:eastAsia="x-none"/>
    </w:rPr>
  </w:style>
  <w:style w:type="paragraph" w:styleId="BodyTextIndent2">
    <w:name w:val="Body Text Indent 2"/>
    <w:basedOn w:val="Normal"/>
    <w:link w:val="BodyTextIndent2Char"/>
    <w:unhideWhenUsed/>
    <w:rsid w:val="0054250D"/>
    <w:pPr>
      <w:ind w:left="180"/>
    </w:pPr>
    <w:rPr>
      <w:rFonts w:ascii="Arial" w:hAnsi="Arial"/>
      <w:color w:val="000000"/>
      <w:sz w:val="16"/>
      <w:lang w:val="sl-SI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4250D"/>
    <w:rPr>
      <w:rFonts w:ascii="Arial" w:eastAsia="Times New Roman" w:hAnsi="Arial" w:cs="Times New Roman"/>
      <w:color w:val="000000"/>
      <w:sz w:val="16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uricin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4</cp:revision>
  <dcterms:created xsi:type="dcterms:W3CDTF">2023-10-16T06:19:00Z</dcterms:created>
  <dcterms:modified xsi:type="dcterms:W3CDTF">2023-10-16T06:21:00Z</dcterms:modified>
</cp:coreProperties>
</file>