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EB433" w14:textId="77777777" w:rsidR="000A3E97" w:rsidRPr="000A3E97" w:rsidRDefault="000A3E97" w:rsidP="002C48E1">
      <w:pPr>
        <w:shd w:val="clear" w:color="auto" w:fill="FFFFFF"/>
        <w:spacing w:before="24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DIRECTIVE 2011/7/EU OF THE EUROPEAN PARLIAMENT AND OF THE COUNCIL</w:t>
      </w:r>
    </w:p>
    <w:p w14:paraId="71E3C032" w14:textId="77777777" w:rsidR="000A3E97" w:rsidRPr="000A3E97" w:rsidRDefault="000A3E97" w:rsidP="002C48E1">
      <w:pPr>
        <w:shd w:val="clear" w:color="auto" w:fill="FFFFFF"/>
        <w:spacing w:before="24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of 16 February 2011</w:t>
      </w:r>
    </w:p>
    <w:p w14:paraId="49513CCC" w14:textId="77777777" w:rsidR="000A3E97" w:rsidRPr="000A3E97" w:rsidRDefault="000A3E97" w:rsidP="002C48E1">
      <w:pPr>
        <w:shd w:val="clear" w:color="auto" w:fill="FFFFFF"/>
        <w:spacing w:before="24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on combating late payment in commercial transactions</w:t>
      </w:r>
    </w:p>
    <w:p w14:paraId="4C96279D" w14:textId="77777777" w:rsidR="000A3E97" w:rsidRPr="000A3E97" w:rsidRDefault="000A3E97" w:rsidP="002C48E1">
      <w:pPr>
        <w:shd w:val="clear" w:color="auto" w:fill="FFFFFF"/>
        <w:spacing w:before="24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(recast)</w:t>
      </w:r>
    </w:p>
    <w:p w14:paraId="377A9325" w14:textId="77777777" w:rsidR="000A3E97" w:rsidRPr="000A3E97" w:rsidRDefault="000A3E97" w:rsidP="002C48E1">
      <w:pPr>
        <w:shd w:val="clear" w:color="auto" w:fill="FFFFFF"/>
        <w:spacing w:before="24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(Text with EEA relevance)</w:t>
      </w:r>
    </w:p>
    <w:p w14:paraId="746BB580"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THE EUROPEAN PARLIAMENT AND THE COUNCIL OF THE EUROPEAN UNION,</w:t>
      </w:r>
    </w:p>
    <w:p w14:paraId="631EDF24"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Having regard to the Treaty on the Functioning of the European Union, and in particular Article 114 thereof,</w:t>
      </w:r>
    </w:p>
    <w:p w14:paraId="32635ACB"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Having regard to the proposal from the European Commission,</w:t>
      </w:r>
    </w:p>
    <w:p w14:paraId="289EFB1C" w14:textId="7396EDA3"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Having regard to the opinion of the European Economic and Social Committee</w:t>
      </w:r>
      <w:r w:rsidRPr="000A3E97">
        <w:rPr>
          <w:rFonts w:ascii="Times New Roman" w:eastAsia="Times New Roman" w:hAnsi="Times New Roman" w:cs="Times New Roman"/>
          <w:sz w:val="24"/>
          <w:szCs w:val="24"/>
          <w:u w:val="single"/>
          <w:lang w:val="en-GB"/>
        </w:rPr>
        <w:t> (</w:t>
      </w:r>
      <w:r w:rsidRPr="000A3E97">
        <w:rPr>
          <w:rFonts w:ascii="Times New Roman" w:eastAsia="Times New Roman" w:hAnsi="Times New Roman" w:cs="Times New Roman"/>
          <w:sz w:val="24"/>
          <w:szCs w:val="24"/>
          <w:vertAlign w:val="superscript"/>
          <w:lang w:val="en-GB"/>
        </w:rPr>
        <w:t>1</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w:t>
      </w:r>
    </w:p>
    <w:p w14:paraId="76142115" w14:textId="2AA669F2"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Acting in accordance with the ordinary legislative procedure</w:t>
      </w:r>
      <w:r w:rsidRPr="000A3E97">
        <w:rPr>
          <w:rFonts w:ascii="Times New Roman" w:eastAsia="Times New Roman" w:hAnsi="Times New Roman" w:cs="Times New Roman"/>
          <w:sz w:val="24"/>
          <w:szCs w:val="24"/>
          <w:u w:val="single"/>
          <w:lang w:val="en-GB"/>
        </w:rPr>
        <w:t> (</w:t>
      </w:r>
      <w:r w:rsidRPr="000A3E97">
        <w:rPr>
          <w:rFonts w:ascii="Times New Roman" w:eastAsia="Times New Roman" w:hAnsi="Times New Roman" w:cs="Times New Roman"/>
          <w:sz w:val="24"/>
          <w:szCs w:val="24"/>
          <w:vertAlign w:val="superscript"/>
          <w:lang w:val="en-GB"/>
        </w:rPr>
        <w:t>2</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w:t>
      </w:r>
    </w:p>
    <w:p w14:paraId="7D462081" w14:textId="7C13B985" w:rsidR="000A3E97" w:rsidRPr="002C48E1"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Whereas:</w:t>
      </w:r>
    </w:p>
    <w:p w14:paraId="28A4B617"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(1)</w:t>
      </w:r>
      <w:r w:rsidRPr="002C48E1">
        <w:rPr>
          <w:rFonts w:ascii="Times New Roman" w:eastAsia="Times New Roman" w:hAnsi="Times New Roman" w:cs="Times New Roman"/>
          <w:sz w:val="24"/>
          <w:szCs w:val="24"/>
          <w:lang w:val="en-GB"/>
        </w:rPr>
        <w:tab/>
        <w:t>A number of substantive changes are to be made to Directive 2000/35/EC of the European Parliament and of the Council of 29 June 2000 on combating late payment in commercial transactions (3). It is desirable, for reasons of clarity and rationalisation, that the provisions in question be recast.</w:t>
      </w:r>
    </w:p>
    <w:p w14:paraId="51EA55AA"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(2)</w:t>
      </w:r>
      <w:r w:rsidRPr="002C48E1">
        <w:rPr>
          <w:rFonts w:ascii="Times New Roman" w:eastAsia="Times New Roman" w:hAnsi="Times New Roman" w:cs="Times New Roman"/>
          <w:sz w:val="24"/>
          <w:szCs w:val="24"/>
          <w:lang w:val="en-GB"/>
        </w:rPr>
        <w:tab/>
        <w:t>Most goods and services are supplied within the internal market by economic operators to other economic operators and to public authorities on a deferred payment basis whereby the supplier gives its client time to pay the invoice, as agreed between parties, as set out in the supplier’s invoice or as laid down by law.</w:t>
      </w:r>
    </w:p>
    <w:p w14:paraId="25E53546"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(3)</w:t>
      </w:r>
      <w:r w:rsidRPr="002C48E1">
        <w:rPr>
          <w:rFonts w:ascii="Times New Roman" w:eastAsia="Times New Roman" w:hAnsi="Times New Roman" w:cs="Times New Roman"/>
          <w:sz w:val="24"/>
          <w:szCs w:val="24"/>
          <w:lang w:val="en-GB"/>
        </w:rPr>
        <w:tab/>
        <w:t>Many payments in commercial transactions between economic operators or between economic operators and public authorities are made later than agreed in the contract or laid down in the general commercial conditions. Although the goods are delivered or the services performed, many corresponding invoices are paid well after the deadline. Such late payment negatively affects liquidity and complicates the financial management of undertakings. It also affects their competitiveness and profitability when the creditor needs to obtain external financing because of late payment. The risk of such negative effects strongly increases in periods of economic downturn when access to financing is more difficult.</w:t>
      </w:r>
    </w:p>
    <w:p w14:paraId="65398217"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(4)</w:t>
      </w:r>
      <w:r w:rsidRPr="002C48E1">
        <w:rPr>
          <w:rFonts w:ascii="Times New Roman" w:eastAsia="Times New Roman" w:hAnsi="Times New Roman" w:cs="Times New Roman"/>
          <w:sz w:val="24"/>
          <w:szCs w:val="24"/>
          <w:lang w:val="en-GB"/>
        </w:rPr>
        <w:tab/>
        <w:t xml:space="preserve">Judicial claims related to late payment are already facilitated by Council Regulation (EC) No 44/2001 of 22 December 2000 on jurisdiction and the recognition and enforcement of judgments in civil and commercial matters (4), Regulation (EC) No 805/2004 of the European Parliament and of the Council of 21 April 2004 creating a European Enforcement Order for </w:t>
      </w:r>
      <w:r w:rsidRPr="002C48E1">
        <w:rPr>
          <w:rFonts w:ascii="Times New Roman" w:eastAsia="Times New Roman" w:hAnsi="Times New Roman" w:cs="Times New Roman"/>
          <w:sz w:val="24"/>
          <w:szCs w:val="24"/>
          <w:lang w:val="en-GB"/>
        </w:rPr>
        <w:lastRenderedPageBreak/>
        <w:t>uncontested claims (5), Regulation (EC) No 1896/2006 of the European Parliament and of the Council of 12 December 2006 creating a European order for payment procedure (6) and Regulation (EC) No 861/2007 of the European Parliament and of the Council of 11 July 2007 establishing a European Small Claims Procedure (7). However, in order to discourage late payment in commercial transactions, it is necessary to lay down complementary provisions.</w:t>
      </w:r>
    </w:p>
    <w:p w14:paraId="6A408704"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(5)</w:t>
      </w:r>
      <w:r w:rsidRPr="002C48E1">
        <w:rPr>
          <w:rFonts w:ascii="Times New Roman" w:eastAsia="Times New Roman" w:hAnsi="Times New Roman" w:cs="Times New Roman"/>
          <w:sz w:val="24"/>
          <w:szCs w:val="24"/>
          <w:lang w:val="en-GB"/>
        </w:rPr>
        <w:tab/>
        <w:t>Undertakings should be able to trade throughout the internal market under conditions which ensure that transborder operations do not entail greater risks than domestic sales. Distortions of competition would ensue if substantially different rules applied to domestic and transborder operations.</w:t>
      </w:r>
    </w:p>
    <w:p w14:paraId="48889C6A"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(6)</w:t>
      </w:r>
      <w:r w:rsidRPr="002C48E1">
        <w:rPr>
          <w:rFonts w:ascii="Times New Roman" w:eastAsia="Times New Roman" w:hAnsi="Times New Roman" w:cs="Times New Roman"/>
          <w:sz w:val="24"/>
          <w:szCs w:val="24"/>
          <w:lang w:val="en-GB"/>
        </w:rPr>
        <w:tab/>
        <w:t xml:space="preserve">In its Communication of 25 June 2008 entitled </w:t>
      </w:r>
      <w:proofErr w:type="gramStart"/>
      <w:r w:rsidRPr="002C48E1">
        <w:rPr>
          <w:rFonts w:ascii="Times New Roman" w:eastAsia="Times New Roman" w:hAnsi="Times New Roman" w:cs="Times New Roman"/>
          <w:sz w:val="24"/>
          <w:szCs w:val="24"/>
          <w:lang w:val="en-GB"/>
        </w:rPr>
        <w:t>‘ “</w:t>
      </w:r>
      <w:proofErr w:type="gramEnd"/>
      <w:r w:rsidRPr="002C48E1">
        <w:rPr>
          <w:rFonts w:ascii="Times New Roman" w:eastAsia="Times New Roman" w:hAnsi="Times New Roman" w:cs="Times New Roman"/>
          <w:sz w:val="24"/>
          <w:szCs w:val="24"/>
          <w:lang w:val="en-GB"/>
        </w:rPr>
        <w:t>Think Small First” — A “Small Business Act” for Europe’, the Commission emphasised that small and medium-sized enterprises’ (SMEs) access to finance should be facilitated and that a legal and business environment supportive of timely payments in commercial transactions should be developed. It should be noted that public authorities have a special responsibility in this regard. The criteria for the definition of SMEs are set out in Commission Recommendation 2003/361/EC of 6 May 2003 concerning the definition of micro, small and medium-sized enterprises (8).</w:t>
      </w:r>
    </w:p>
    <w:p w14:paraId="3BE560EE"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(7)</w:t>
      </w:r>
      <w:r w:rsidRPr="002C48E1">
        <w:rPr>
          <w:rFonts w:ascii="Times New Roman" w:eastAsia="Times New Roman" w:hAnsi="Times New Roman" w:cs="Times New Roman"/>
          <w:sz w:val="24"/>
          <w:szCs w:val="24"/>
          <w:lang w:val="en-GB"/>
        </w:rPr>
        <w:tab/>
        <w:t>One of the priority actions of the Commission Communication of 26 November 2008 entitled ‘European Economic Recovery Plan’ is the reduction of administrative burdens and the promotion of entrepreneurship by, inter alia, ensuring that, as a matter of principle, invoices, including to SMEs, for supplies and services are paid within 1 month to ease liquidity constraints.</w:t>
      </w:r>
    </w:p>
    <w:p w14:paraId="69C45CCE"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(8)</w:t>
      </w:r>
      <w:r w:rsidRPr="002C48E1">
        <w:rPr>
          <w:rFonts w:ascii="Times New Roman" w:eastAsia="Times New Roman" w:hAnsi="Times New Roman" w:cs="Times New Roman"/>
          <w:sz w:val="24"/>
          <w:szCs w:val="24"/>
          <w:lang w:val="en-GB"/>
        </w:rPr>
        <w:tab/>
        <w:t>The scope of this Directive should be limited to payments made as remuneration for commercial transactions. This Directive should not regulate transactions with consumers, interest in connection with other payments, for instance payments under the laws on cheques and bills of exchange, or payments made as compensation for damages including payments from insurance companies. Furthermore, Member States should be able to exclude debts that are subject to insolvency proceedings, including proceedings aimed at debt restructuring.</w:t>
      </w:r>
    </w:p>
    <w:p w14:paraId="2D293C94"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(9)</w:t>
      </w:r>
      <w:r w:rsidRPr="002C48E1">
        <w:rPr>
          <w:rFonts w:ascii="Times New Roman" w:eastAsia="Times New Roman" w:hAnsi="Times New Roman" w:cs="Times New Roman"/>
          <w:sz w:val="24"/>
          <w:szCs w:val="24"/>
          <w:lang w:val="en-GB"/>
        </w:rPr>
        <w:tab/>
        <w:t>This Directive should regulate all commercial transactions irrespective of whether they are carried out between private or public undertakings or between undertakings and public authorities, given that public authorities handle a considerable volume of payments to undertakings. It should therefore also regulate all commercial transactions between main contractors and their suppliers and subcontractors.</w:t>
      </w:r>
    </w:p>
    <w:p w14:paraId="2205C944"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(10)</w:t>
      </w:r>
      <w:r w:rsidRPr="002C48E1">
        <w:rPr>
          <w:rFonts w:ascii="Times New Roman" w:eastAsia="Times New Roman" w:hAnsi="Times New Roman" w:cs="Times New Roman"/>
          <w:sz w:val="24"/>
          <w:szCs w:val="24"/>
          <w:lang w:val="en-GB"/>
        </w:rPr>
        <w:tab/>
        <w:t>The fact that the liberal professions are covered by this Directive should not oblige Member States to treat them as undertakings or merchants for purposes outside the scope of this Directive.</w:t>
      </w:r>
    </w:p>
    <w:p w14:paraId="530704D4"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(11)</w:t>
      </w:r>
      <w:r w:rsidRPr="002C48E1">
        <w:rPr>
          <w:rFonts w:ascii="Times New Roman" w:eastAsia="Times New Roman" w:hAnsi="Times New Roman" w:cs="Times New Roman"/>
          <w:sz w:val="24"/>
          <w:szCs w:val="24"/>
          <w:lang w:val="en-GB"/>
        </w:rPr>
        <w:tab/>
        <w:t>The delivery of goods and the provision of services for remuneration to which this Directive applies should also include the design and execution of public works and building and civil engineering works.</w:t>
      </w:r>
    </w:p>
    <w:p w14:paraId="4F510BA9"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lastRenderedPageBreak/>
        <w:t>(12)</w:t>
      </w:r>
      <w:r w:rsidRPr="002C48E1">
        <w:rPr>
          <w:rFonts w:ascii="Times New Roman" w:eastAsia="Times New Roman" w:hAnsi="Times New Roman" w:cs="Times New Roman"/>
          <w:sz w:val="24"/>
          <w:szCs w:val="24"/>
          <w:lang w:val="en-GB"/>
        </w:rPr>
        <w:tab/>
        <w:t>Late payment constitutes a breach of contract which has been made financially attractive to debtors in most Member States by low or no interest rates charged on late payments and/or slow procedures for redress. A decisive shift to a culture of prompt payment, including one in which the exclusion of the right to charge interest should always be considered to be a grossly unfair contractual term or practice, is necessary to reverse this trend and to discourage late payment. Such a shift should also include the introduction of specific provisions on payment periods and on the compensation of creditors for the costs incurred, and, inter alia, that the exclusion of the right to compensation for recovery costs should be presumed to be grossly unfair.</w:t>
      </w:r>
    </w:p>
    <w:p w14:paraId="733939A5"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(13)</w:t>
      </w:r>
      <w:r w:rsidRPr="002C48E1">
        <w:rPr>
          <w:rFonts w:ascii="Times New Roman" w:eastAsia="Times New Roman" w:hAnsi="Times New Roman" w:cs="Times New Roman"/>
          <w:sz w:val="24"/>
          <w:szCs w:val="24"/>
          <w:lang w:val="en-GB"/>
        </w:rPr>
        <w:tab/>
        <w:t>Accordingly, provision should be made for business-to-business contractual payment periods to be limited, as a general rule, to 60 calendar days. However, there may be circumstances in which undertakings require more extensive payment periods, for example when undertakings wish to grant trade credit to their customers. It should therefore remain possible for the parties to expressly agree on payment periods longer than 60 calendar days, provided, however, that such extension is not grossly unfair to the creditor.</w:t>
      </w:r>
    </w:p>
    <w:p w14:paraId="75655451"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(14)</w:t>
      </w:r>
      <w:r w:rsidRPr="002C48E1">
        <w:rPr>
          <w:rFonts w:ascii="Times New Roman" w:eastAsia="Times New Roman" w:hAnsi="Times New Roman" w:cs="Times New Roman"/>
          <w:sz w:val="24"/>
          <w:szCs w:val="24"/>
          <w:lang w:val="en-GB"/>
        </w:rPr>
        <w:tab/>
        <w:t>In the interest of consistency of Union legislation, the definition of ‘contracting authorities’ in Directive 2004/17/EC of the European Parliament and of the Council of 31 March 2004 coordinating the procurement procedures of entities operating in the water, energy, transport and postal services sectors (9) and in Directive 2004/18/EC of the European Parliament and of the Council of 31 March 2004 on the coordination of procedures for the award of public works contracts, public supply contracts and public services contracts (10) should apply for the purposes of this Directive.</w:t>
      </w:r>
    </w:p>
    <w:p w14:paraId="4B609E7D"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(15)</w:t>
      </w:r>
      <w:r w:rsidRPr="002C48E1">
        <w:rPr>
          <w:rFonts w:ascii="Times New Roman" w:eastAsia="Times New Roman" w:hAnsi="Times New Roman" w:cs="Times New Roman"/>
          <w:sz w:val="24"/>
          <w:szCs w:val="24"/>
          <w:lang w:val="en-GB"/>
        </w:rPr>
        <w:tab/>
        <w:t>Statutory interest due for late payment should be calculated on a daily basis as simple interest, in accordance with Regulation (EEC, Euratom) No 1182/71 of the Council of 3 June 1971 determining the rules applicable to periods, dates and time limits (11).</w:t>
      </w:r>
    </w:p>
    <w:p w14:paraId="54ACED03"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(16)</w:t>
      </w:r>
      <w:r w:rsidRPr="002C48E1">
        <w:rPr>
          <w:rFonts w:ascii="Times New Roman" w:eastAsia="Times New Roman" w:hAnsi="Times New Roman" w:cs="Times New Roman"/>
          <w:sz w:val="24"/>
          <w:szCs w:val="24"/>
          <w:lang w:val="en-GB"/>
        </w:rPr>
        <w:tab/>
        <w:t>This Directive should not oblige a creditor to claim interest for late payment. In the event of late payment, this Directive should allow a creditor to resort to charging interest for late payment without giving any prior notice of non-performance or other similar notice reminding the debtor of his obligation to pay.</w:t>
      </w:r>
    </w:p>
    <w:p w14:paraId="090D707F"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(17)</w:t>
      </w:r>
      <w:r w:rsidRPr="002C48E1">
        <w:rPr>
          <w:rFonts w:ascii="Times New Roman" w:eastAsia="Times New Roman" w:hAnsi="Times New Roman" w:cs="Times New Roman"/>
          <w:sz w:val="24"/>
          <w:szCs w:val="24"/>
          <w:lang w:val="en-GB"/>
        </w:rPr>
        <w:tab/>
        <w:t>A debtor’s payment should be regarded as late, for the purposes of entitlement to interest for late payment, where the creditor does not have the sum owed at his disposal on the due date provided that he has fulfilled his legal and contractual obligations.</w:t>
      </w:r>
    </w:p>
    <w:p w14:paraId="63A17AE5"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(18)</w:t>
      </w:r>
      <w:r w:rsidRPr="002C48E1">
        <w:rPr>
          <w:rFonts w:ascii="Times New Roman" w:eastAsia="Times New Roman" w:hAnsi="Times New Roman" w:cs="Times New Roman"/>
          <w:sz w:val="24"/>
          <w:szCs w:val="24"/>
          <w:lang w:val="en-GB"/>
        </w:rPr>
        <w:tab/>
        <w:t>Invoices trigger requests for payment and are important documents in the chain of transactions for the supply of goods and services, inter alia, for determining payment deadlines. For the purposes of this Directive, Member States should promote systems that give legal certainty as regards the exact date of receipt of invoices by the debtors, including in the field of e-invoicing where the receipt of invoices could generate electronic evidence and which is partly governed by the provisions on invoicing contained in Council Directive 2006/112/EC of 28 November 2006 on the common system of value added tax (12).</w:t>
      </w:r>
    </w:p>
    <w:p w14:paraId="44F49D53"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lastRenderedPageBreak/>
        <w:t>(19)</w:t>
      </w:r>
      <w:r w:rsidRPr="002C48E1">
        <w:rPr>
          <w:rFonts w:ascii="Times New Roman" w:eastAsia="Times New Roman" w:hAnsi="Times New Roman" w:cs="Times New Roman"/>
          <w:sz w:val="24"/>
          <w:szCs w:val="24"/>
          <w:lang w:val="en-GB"/>
        </w:rPr>
        <w:tab/>
        <w:t>Fair compensation of creditors for the recovery costs incurred due to late payment is necessary to discourage late payment. Recovery costs should also include the recovery of administrative costs and compensation for internal costs incurred due to late payment for which this Directive should determine a fixed minimum sum which may be cumulated with interest for late payment. Compensation in the form of a fixed sum should aim at limiting the administrative and internal costs linked to the recovery. Compensation for the recovery costs should be determined without prejudice to national provisions according to which a national court may award compensation to the creditor for any additional damage regarding the debtor’s late payment.</w:t>
      </w:r>
    </w:p>
    <w:p w14:paraId="774455D6"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(20)</w:t>
      </w:r>
      <w:r w:rsidRPr="002C48E1">
        <w:rPr>
          <w:rFonts w:ascii="Times New Roman" w:eastAsia="Times New Roman" w:hAnsi="Times New Roman" w:cs="Times New Roman"/>
          <w:sz w:val="24"/>
          <w:szCs w:val="24"/>
          <w:lang w:val="en-GB"/>
        </w:rPr>
        <w:tab/>
        <w:t>In addition to an entitlement to payment of a fixed sum to cover internal recovery costs, creditors should also be entitled to reimbursement of the other recovery costs they incur as a result of late payment by a debtor. Such costs should include, in particular, those incurred by creditors in instructing a lawyer or employing a debt collection agency.</w:t>
      </w:r>
    </w:p>
    <w:p w14:paraId="139DE709"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(21)</w:t>
      </w:r>
      <w:r w:rsidRPr="002C48E1">
        <w:rPr>
          <w:rFonts w:ascii="Times New Roman" w:eastAsia="Times New Roman" w:hAnsi="Times New Roman" w:cs="Times New Roman"/>
          <w:sz w:val="24"/>
          <w:szCs w:val="24"/>
          <w:lang w:val="en-GB"/>
        </w:rPr>
        <w:tab/>
        <w:t>This Directive should be without prejudice to the right of Member States to provide for fixed sums for compensation of recovery costs which are higher and therefore more favourable to the creditor, or to increase those sums, inter alia, in order to keep pace with inflation.</w:t>
      </w:r>
    </w:p>
    <w:p w14:paraId="2BB4F426"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(22)</w:t>
      </w:r>
      <w:r w:rsidRPr="002C48E1">
        <w:rPr>
          <w:rFonts w:ascii="Times New Roman" w:eastAsia="Times New Roman" w:hAnsi="Times New Roman" w:cs="Times New Roman"/>
          <w:sz w:val="24"/>
          <w:szCs w:val="24"/>
          <w:lang w:val="en-GB"/>
        </w:rPr>
        <w:tab/>
        <w:t>This Directive should not prevent payments by instalments or staggered payments. However, each instalment or payment should be paid on the agreed terms and should be subject to the rules for late payment set out in this Directive.</w:t>
      </w:r>
    </w:p>
    <w:p w14:paraId="58073244"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(23)</w:t>
      </w:r>
      <w:r w:rsidRPr="002C48E1">
        <w:rPr>
          <w:rFonts w:ascii="Times New Roman" w:eastAsia="Times New Roman" w:hAnsi="Times New Roman" w:cs="Times New Roman"/>
          <w:sz w:val="24"/>
          <w:szCs w:val="24"/>
          <w:lang w:val="en-GB"/>
        </w:rPr>
        <w:tab/>
        <w:t>As a general rule, public authorities benefit from more secure, predictable and continuous revenue streams than undertakings. In addition, many public authorities can obtain financing at more attractive conditions than undertakings. At the same time, public authorities depend less than undertakings on building stable commercial relationships for the achievement of their aims. Long payment periods and late payment by public authorities for goods and services lead to unjustified costs for undertakings. It is therefore appropriate to introduce specific rules as regards commercial transactions for the supply of goods or services by undertakings to public authorities, which should provide in particular for payment periods normally not exceeding 30 calendar days, unless otherwise expressly agreed in the contract and provided it is objectively justified in the light of the particular nature or features of the contract, and in any event not exceeding 60 calendar days.</w:t>
      </w:r>
    </w:p>
    <w:p w14:paraId="27203A17"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(24)</w:t>
      </w:r>
      <w:r w:rsidRPr="002C48E1">
        <w:rPr>
          <w:rFonts w:ascii="Times New Roman" w:eastAsia="Times New Roman" w:hAnsi="Times New Roman" w:cs="Times New Roman"/>
          <w:sz w:val="24"/>
          <w:szCs w:val="24"/>
          <w:lang w:val="en-GB"/>
        </w:rPr>
        <w:tab/>
        <w:t>However, account should be taken of the specific situation of public authorities carrying out economic activities of an industrial or commercial nature by offering goods or services on the market as a public undertaking. For that purpose, Member States should be allowed, under certain conditions, to extend the statutory payment period up to a maximum of 60 calendar days.</w:t>
      </w:r>
    </w:p>
    <w:p w14:paraId="1A61409A"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(25)</w:t>
      </w:r>
      <w:r w:rsidRPr="002C48E1">
        <w:rPr>
          <w:rFonts w:ascii="Times New Roman" w:eastAsia="Times New Roman" w:hAnsi="Times New Roman" w:cs="Times New Roman"/>
          <w:sz w:val="24"/>
          <w:szCs w:val="24"/>
          <w:lang w:val="en-GB"/>
        </w:rPr>
        <w:tab/>
        <w:t xml:space="preserve">A particular cause for concern in connection with late payment is the situation of health services in a large number of Member States. Healthcare systems, as a fundamental part of Europe’s social infrastructure, are often obliged to reconcile individual needs with the available finances, as the population of Europe ages, as expectations rise, and as medicine advances. All systems have to deal with the challenge of prioritising healthcare in a way that balances the needs of individual patients with the financial resources available. Member States should therefore be </w:t>
      </w:r>
      <w:r w:rsidRPr="002C48E1">
        <w:rPr>
          <w:rFonts w:ascii="Times New Roman" w:eastAsia="Times New Roman" w:hAnsi="Times New Roman" w:cs="Times New Roman"/>
          <w:sz w:val="24"/>
          <w:szCs w:val="24"/>
          <w:lang w:val="en-GB"/>
        </w:rPr>
        <w:lastRenderedPageBreak/>
        <w:t>able to grant public entities providing healthcare a certain amount of flexibility in meeting their commitments. For that purpose, Member States should be allowed, under certain conditions, to extend the statutory payment period up to a maximum of 60 calendar days. Member States should, nonetheless, make every effort to ensure that payments in the healthcare sector are made within the statutory payment periods.</w:t>
      </w:r>
    </w:p>
    <w:p w14:paraId="1FF808EC"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(26)</w:t>
      </w:r>
      <w:r w:rsidRPr="002C48E1">
        <w:rPr>
          <w:rFonts w:ascii="Times New Roman" w:eastAsia="Times New Roman" w:hAnsi="Times New Roman" w:cs="Times New Roman"/>
          <w:sz w:val="24"/>
          <w:szCs w:val="24"/>
          <w:lang w:val="en-GB"/>
        </w:rPr>
        <w:tab/>
        <w:t>In order not to jeopardise the achievement of the objective of this Directive, Member States should ensure that in commercial transactions the maximum duration of a procedure of acceptance or verification does not exceed, as a general rule, 30 calendar days. Nevertheless, it should be possible for a verification procedure to exceed 30 calendar days, for example in the case of particularly complex contracts, when expressly agreed in the contract and in any tender documents and if it is not grossly unfair to the creditor.</w:t>
      </w:r>
    </w:p>
    <w:p w14:paraId="097B0953"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(27)</w:t>
      </w:r>
      <w:r w:rsidRPr="002C48E1">
        <w:rPr>
          <w:rFonts w:ascii="Times New Roman" w:eastAsia="Times New Roman" w:hAnsi="Times New Roman" w:cs="Times New Roman"/>
          <w:sz w:val="24"/>
          <w:szCs w:val="24"/>
          <w:lang w:val="en-GB"/>
        </w:rPr>
        <w:tab/>
        <w:t>The Union institutions are in a situation comparable to that of the public authorities of Member States with regard to their financing and commercial relationships. Council Regulation (EC, Euratom) No 1605/2002 of 25 June 2002 on the Financial Regulation applicable to the general budget of the European Communities (13) specifies that the validation, authorisation and payment of expenditure by Union institutions must be completed within the time limits laid down in its implementing rules. Those implementing rules are currently set out in Commission Regulation (EC, Euratom) No 2342/2002 of 23 December 2002 laying down detailed rules for the implementation of Council Regulation (EC, Euratom) No 1605/2002 on the Financial Regulation applicable to the general budget of the European Communities (14), and specify the circumstances in which creditors which are paid late are entitled to receive default interest. In the context of the ongoing review of those Regulations, it should be ensured that the maximum time limits for payment by the Union institutions are aligned with statutory periods applicable to public authorities in accordance with this Directive.</w:t>
      </w:r>
    </w:p>
    <w:p w14:paraId="5021627C"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(28)</w:t>
      </w:r>
      <w:r w:rsidRPr="002C48E1">
        <w:rPr>
          <w:rFonts w:ascii="Times New Roman" w:eastAsia="Times New Roman" w:hAnsi="Times New Roman" w:cs="Times New Roman"/>
          <w:sz w:val="24"/>
          <w:szCs w:val="24"/>
          <w:lang w:val="en-GB"/>
        </w:rPr>
        <w:tab/>
        <w:t>This Directive should prohibit abuse of freedom of contract to the disadvantage of the creditor. As a result, where a term in a contract or a practice relating to the date or period for payment, the rate of interest for late payment or the compensation for recovery costs is not justified on the grounds of the terms granted to the debtor, or it mainly serves the purpose of procuring the debtor additional liquidity at the expense of the creditor, it may be regarded as constituting such an abuse. For that purpose, and in accordance with the academic ‘Draft Common Frame of Reference’, any contractual term or practice which grossly deviates from good commercial practice and is contrary to good faith and fair dealing should be regarded as unfair to the creditor. In particular, the outright exclusion of the right to charge interest should always be considered as grossly unfair, whereas the exclusion of the right to compensation for recovery costs should be presumed to be grossly unfair. This Directive should not affect national provisions relating to the way contracts are concluded or regulating the validity of contractual terms which are unfair to the debtor.</w:t>
      </w:r>
    </w:p>
    <w:p w14:paraId="2BCC04C4"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lastRenderedPageBreak/>
        <w:t>(29)</w:t>
      </w:r>
      <w:r w:rsidRPr="002C48E1">
        <w:rPr>
          <w:rFonts w:ascii="Times New Roman" w:eastAsia="Times New Roman" w:hAnsi="Times New Roman" w:cs="Times New Roman"/>
          <w:sz w:val="24"/>
          <w:szCs w:val="24"/>
          <w:lang w:val="en-GB"/>
        </w:rPr>
        <w:tab/>
        <w:t xml:space="preserve">In the context of enhanced efforts to prevent the abuse of freedom of contract to the detriment of creditors, organisations officially recognised as representing undertakings and organisations with a legitimate interest in representing undertakings should be able to </w:t>
      </w:r>
      <w:proofErr w:type="gramStart"/>
      <w:r w:rsidRPr="002C48E1">
        <w:rPr>
          <w:rFonts w:ascii="Times New Roman" w:eastAsia="Times New Roman" w:hAnsi="Times New Roman" w:cs="Times New Roman"/>
          <w:sz w:val="24"/>
          <w:szCs w:val="24"/>
          <w:lang w:val="en-GB"/>
        </w:rPr>
        <w:t>take action</w:t>
      </w:r>
      <w:proofErr w:type="gramEnd"/>
      <w:r w:rsidRPr="002C48E1">
        <w:rPr>
          <w:rFonts w:ascii="Times New Roman" w:eastAsia="Times New Roman" w:hAnsi="Times New Roman" w:cs="Times New Roman"/>
          <w:sz w:val="24"/>
          <w:szCs w:val="24"/>
          <w:lang w:val="en-GB"/>
        </w:rPr>
        <w:t xml:space="preserve"> before national courts or administrative bodies in order to prevent the continued use of contract terms or practices which are grossly unfair to the creditor.</w:t>
      </w:r>
    </w:p>
    <w:p w14:paraId="4CDFA540"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(30)</w:t>
      </w:r>
      <w:r w:rsidRPr="002C48E1">
        <w:rPr>
          <w:rFonts w:ascii="Times New Roman" w:eastAsia="Times New Roman" w:hAnsi="Times New Roman" w:cs="Times New Roman"/>
          <w:sz w:val="24"/>
          <w:szCs w:val="24"/>
          <w:lang w:val="en-GB"/>
        </w:rPr>
        <w:tab/>
        <w:t>In order to contribute to the achievement of the objective of this Directive, Member States should foster the spread of good practices, including by encouraging the publication of a list of prompt payers.</w:t>
      </w:r>
    </w:p>
    <w:p w14:paraId="3AD35E1E"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(31)</w:t>
      </w:r>
      <w:r w:rsidRPr="002C48E1">
        <w:rPr>
          <w:rFonts w:ascii="Times New Roman" w:eastAsia="Times New Roman" w:hAnsi="Times New Roman" w:cs="Times New Roman"/>
          <w:sz w:val="24"/>
          <w:szCs w:val="24"/>
          <w:lang w:val="en-GB"/>
        </w:rPr>
        <w:tab/>
        <w:t>It is desirable to ensure that creditors are in a position to exercise a retention of title clause on a non-discriminatory basis throughout the Union, if the retention of title clause is valid under the applicable national provisions designated by private international law.</w:t>
      </w:r>
    </w:p>
    <w:p w14:paraId="59CE84E1"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(32)</w:t>
      </w:r>
      <w:r w:rsidRPr="002C48E1">
        <w:rPr>
          <w:rFonts w:ascii="Times New Roman" w:eastAsia="Times New Roman" w:hAnsi="Times New Roman" w:cs="Times New Roman"/>
          <w:sz w:val="24"/>
          <w:szCs w:val="24"/>
          <w:lang w:val="en-GB"/>
        </w:rPr>
        <w:tab/>
        <w:t>This Directive only defines the term ‘enforceable title’ but should not regulate the various procedures for forced execution of such a title or the conditions under which forced execution of such a title can be stopped or suspended.</w:t>
      </w:r>
    </w:p>
    <w:p w14:paraId="62CC9FBA"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(33)</w:t>
      </w:r>
      <w:r w:rsidRPr="002C48E1">
        <w:rPr>
          <w:rFonts w:ascii="Times New Roman" w:eastAsia="Times New Roman" w:hAnsi="Times New Roman" w:cs="Times New Roman"/>
          <w:sz w:val="24"/>
          <w:szCs w:val="24"/>
          <w:lang w:val="en-GB"/>
        </w:rPr>
        <w:tab/>
        <w:t>The consequences of late payment can be dissuasive only if they are accompanied by procedures for redress which are rapid and effective for the creditor. In accordance with the principle of non-discrimination set out in Article 18 of the Treaty on the Functioning of the European Union, those procedures should be available to all creditors who are established in the Union.</w:t>
      </w:r>
    </w:p>
    <w:p w14:paraId="5F18834D"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(34)</w:t>
      </w:r>
      <w:r w:rsidRPr="002C48E1">
        <w:rPr>
          <w:rFonts w:ascii="Times New Roman" w:eastAsia="Times New Roman" w:hAnsi="Times New Roman" w:cs="Times New Roman"/>
          <w:sz w:val="24"/>
          <w:szCs w:val="24"/>
          <w:lang w:val="en-GB"/>
        </w:rPr>
        <w:tab/>
        <w:t>In order to facilitate compliance with the provisions of this Directive, Member States should encourage recourse to mediation or other means of alternative dispute resolution. Directive 2008/52/EC of the European Parliament and of the Council of 21 May 2008 on certain aspects of mediation in civil and commercial matters (15) already sets a framework for systems of mediation at Union level, especially for cross-border disputes, without preventing its application to internal mediation systems. Member States should also encourage interested parties to draw up voluntary codes of conduct aimed, in particular, at contributing to the implementation of this Directive.</w:t>
      </w:r>
    </w:p>
    <w:p w14:paraId="4A720DEB"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(35)</w:t>
      </w:r>
      <w:r w:rsidRPr="002C48E1">
        <w:rPr>
          <w:rFonts w:ascii="Times New Roman" w:eastAsia="Times New Roman" w:hAnsi="Times New Roman" w:cs="Times New Roman"/>
          <w:sz w:val="24"/>
          <w:szCs w:val="24"/>
          <w:lang w:val="en-GB"/>
        </w:rPr>
        <w:tab/>
        <w:t>It is necessary to ensure that the recovery procedures for unchallenged claims related to late payment in commercial transactions be completed within a short period of time, including through an expedited procedure and irrespective of the amount of the debt.</w:t>
      </w:r>
    </w:p>
    <w:p w14:paraId="148CCE42"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(36)</w:t>
      </w:r>
      <w:r w:rsidRPr="002C48E1">
        <w:rPr>
          <w:rFonts w:ascii="Times New Roman" w:eastAsia="Times New Roman" w:hAnsi="Times New Roman" w:cs="Times New Roman"/>
          <w:sz w:val="24"/>
          <w:szCs w:val="24"/>
          <w:lang w:val="en-GB"/>
        </w:rPr>
        <w:tab/>
        <w:t>Since the objective of this Directive, namely combating late payment in the internal market, cannot be sufficiently achieved by the Member States and can, therefore, by reason of its scale and effect, be better achieved at the Union level, the Union may adopt measures, in accordance with the principle of subsidiarity as set out in Article 5 of the Treaty on European Union. In accordance with the principle of proportionality, as set out in that Article, this Directive does not go beyond what is necessary in order to achieve that objective.</w:t>
      </w:r>
    </w:p>
    <w:p w14:paraId="78D1844D"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lastRenderedPageBreak/>
        <w:t>(37)</w:t>
      </w:r>
      <w:r w:rsidRPr="002C48E1">
        <w:rPr>
          <w:rFonts w:ascii="Times New Roman" w:eastAsia="Times New Roman" w:hAnsi="Times New Roman" w:cs="Times New Roman"/>
          <w:sz w:val="24"/>
          <w:szCs w:val="24"/>
          <w:lang w:val="en-GB"/>
        </w:rPr>
        <w:tab/>
        <w:t>The obligation to transpose this Directive into national law should be confined to those provisions which represent a substantive change as compared with Directive 2000/35/EC. The obligation to transpose the provisions which are unchanged arises under that Directive.</w:t>
      </w:r>
    </w:p>
    <w:p w14:paraId="18CD855F" w14:textId="77777777" w:rsidR="002C48E1" w:rsidRPr="002C48E1"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(38)</w:t>
      </w:r>
      <w:r w:rsidRPr="002C48E1">
        <w:rPr>
          <w:rFonts w:ascii="Times New Roman" w:eastAsia="Times New Roman" w:hAnsi="Times New Roman" w:cs="Times New Roman"/>
          <w:sz w:val="24"/>
          <w:szCs w:val="24"/>
          <w:lang w:val="en-GB"/>
        </w:rPr>
        <w:tab/>
        <w:t>This Directive should be without prejudice to the obligations of the Member States relating to the time limits for transposition into national law and application of Directive 2000/35/EC.</w:t>
      </w:r>
    </w:p>
    <w:p w14:paraId="1BC117C2" w14:textId="1F8249AE" w:rsidR="002C48E1" w:rsidRPr="000A3E97" w:rsidRDefault="002C48E1" w:rsidP="002C48E1">
      <w:pPr>
        <w:shd w:val="clear" w:color="auto" w:fill="FFFFFF"/>
        <w:spacing w:before="120" w:after="0" w:line="312" w:lineRule="atLeast"/>
        <w:jc w:val="both"/>
        <w:rPr>
          <w:rFonts w:ascii="Times New Roman" w:eastAsia="Times New Roman" w:hAnsi="Times New Roman" w:cs="Times New Roman"/>
          <w:sz w:val="24"/>
          <w:szCs w:val="24"/>
          <w:lang w:val="en-GB"/>
        </w:rPr>
      </w:pPr>
      <w:r w:rsidRPr="002C48E1">
        <w:rPr>
          <w:rFonts w:ascii="Times New Roman" w:eastAsia="Times New Roman" w:hAnsi="Times New Roman" w:cs="Times New Roman"/>
          <w:sz w:val="24"/>
          <w:szCs w:val="24"/>
          <w:lang w:val="en-GB"/>
        </w:rPr>
        <w:t>(39)</w:t>
      </w:r>
      <w:r w:rsidRPr="002C48E1">
        <w:rPr>
          <w:rFonts w:ascii="Times New Roman" w:eastAsia="Times New Roman" w:hAnsi="Times New Roman" w:cs="Times New Roman"/>
          <w:sz w:val="24"/>
          <w:szCs w:val="24"/>
          <w:lang w:val="en-GB"/>
        </w:rPr>
        <w:tab/>
        <w:t>In accordance with point 34 of the Interinstitutional Agreement on better law-making (16), Member States are encouraged to draw up, for themselves and in the interest of the Union, their own tables which will, as far as possible, illustrate the correlation between this Directive and their transposition measures, and to make those tables public,</w:t>
      </w:r>
    </w:p>
    <w:p w14:paraId="2E247EED"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HAVE ADOPTED THIS DIRECTIVE:</w:t>
      </w:r>
    </w:p>
    <w:p w14:paraId="492623C9" w14:textId="77777777" w:rsidR="000A3E97" w:rsidRPr="000A3E97" w:rsidRDefault="000A3E97" w:rsidP="00CE042D">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0A3E97">
        <w:rPr>
          <w:rFonts w:ascii="Times New Roman" w:eastAsia="Times New Roman" w:hAnsi="Times New Roman" w:cs="Times New Roman"/>
          <w:iCs/>
          <w:sz w:val="24"/>
          <w:szCs w:val="24"/>
          <w:lang w:val="en-GB"/>
        </w:rPr>
        <w:t>Article 1</w:t>
      </w:r>
    </w:p>
    <w:p w14:paraId="5737C01E" w14:textId="77777777" w:rsidR="000A3E97" w:rsidRPr="000A3E97" w:rsidRDefault="000A3E97" w:rsidP="00CE042D">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Subject matter and scope</w:t>
      </w:r>
    </w:p>
    <w:p w14:paraId="10D22089"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1.   The aim of this Directive is to combat late payment in commercial transactions, in order to ensure the proper functioning of the internal market, thereby fostering the competitiveness of undertakings and in particular of SMEs.</w:t>
      </w:r>
    </w:p>
    <w:p w14:paraId="6836CEE1"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2.   This Directive shall apply to all payments made as remuneration for commercial transactions.</w:t>
      </w:r>
    </w:p>
    <w:p w14:paraId="19AB86E6"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3.   Member States may exclude debts that are subject to insolvency proceedings instituted against the debtor, including proceedings aimed at debt restructuring.</w:t>
      </w:r>
    </w:p>
    <w:p w14:paraId="6462F461" w14:textId="77777777" w:rsidR="000A3E97" w:rsidRPr="000A3E97" w:rsidRDefault="000A3E97" w:rsidP="00CE042D">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0A3E97">
        <w:rPr>
          <w:rFonts w:ascii="Times New Roman" w:eastAsia="Times New Roman" w:hAnsi="Times New Roman" w:cs="Times New Roman"/>
          <w:iCs/>
          <w:sz w:val="24"/>
          <w:szCs w:val="24"/>
          <w:lang w:val="en-GB"/>
        </w:rPr>
        <w:t>Article 2</w:t>
      </w:r>
    </w:p>
    <w:p w14:paraId="43460A60" w14:textId="77777777" w:rsidR="000A3E97" w:rsidRPr="000A3E97" w:rsidRDefault="000A3E97" w:rsidP="00CE042D">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Definitions</w:t>
      </w:r>
    </w:p>
    <w:p w14:paraId="7108D63F" w14:textId="68C113CF" w:rsid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For the purposes of this Directive, the following definitions shall apply:</w:t>
      </w:r>
    </w:p>
    <w:p w14:paraId="7C59A3BF" w14:textId="77777777" w:rsidR="00CE042D" w:rsidRPr="00CE042D"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(1)</w:t>
      </w:r>
      <w:r w:rsidRPr="00CE042D">
        <w:rPr>
          <w:rFonts w:ascii="Times New Roman" w:eastAsia="Times New Roman" w:hAnsi="Times New Roman" w:cs="Times New Roman"/>
          <w:sz w:val="24"/>
          <w:szCs w:val="24"/>
          <w:lang w:val="en-GB"/>
        </w:rPr>
        <w:tab/>
        <w:t>‘commercial transactions’ means transactions between undertakings or between undertakings and public authorities which lead to the delivery of goods or the provision of services for remuneration;</w:t>
      </w:r>
    </w:p>
    <w:p w14:paraId="15EBDF35" w14:textId="77777777" w:rsidR="00CE042D" w:rsidRPr="00CE042D"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(2)</w:t>
      </w:r>
      <w:r w:rsidRPr="00CE042D">
        <w:rPr>
          <w:rFonts w:ascii="Times New Roman" w:eastAsia="Times New Roman" w:hAnsi="Times New Roman" w:cs="Times New Roman"/>
          <w:sz w:val="24"/>
          <w:szCs w:val="24"/>
          <w:lang w:val="en-GB"/>
        </w:rPr>
        <w:tab/>
        <w:t>‘public authority’ means any contracting authority, as defined in point (a) of Article 2(1) of Directive 2004/17/EC and in Article 1(9) of Directive 2004/18/EC, regardless of the subject or value of the contract;</w:t>
      </w:r>
    </w:p>
    <w:p w14:paraId="14DEC1CF" w14:textId="77777777" w:rsidR="00CE042D" w:rsidRPr="00CE042D"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(3)</w:t>
      </w:r>
      <w:r w:rsidRPr="00CE042D">
        <w:rPr>
          <w:rFonts w:ascii="Times New Roman" w:eastAsia="Times New Roman" w:hAnsi="Times New Roman" w:cs="Times New Roman"/>
          <w:sz w:val="24"/>
          <w:szCs w:val="24"/>
          <w:lang w:val="en-GB"/>
        </w:rPr>
        <w:tab/>
        <w:t>‘undertaking’ means any organisation, other than a public authority, acting in the course of its independent economic or professional activity, even where that activity is carried out by a single person;</w:t>
      </w:r>
    </w:p>
    <w:p w14:paraId="40BDD59A" w14:textId="77777777" w:rsidR="00CE042D" w:rsidRPr="00CE042D"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(4)</w:t>
      </w:r>
      <w:r w:rsidRPr="00CE042D">
        <w:rPr>
          <w:rFonts w:ascii="Times New Roman" w:eastAsia="Times New Roman" w:hAnsi="Times New Roman" w:cs="Times New Roman"/>
          <w:sz w:val="24"/>
          <w:szCs w:val="24"/>
          <w:lang w:val="en-GB"/>
        </w:rPr>
        <w:tab/>
        <w:t>‘late payment’ means payment not made within the contractual or statutory period of payment and where the conditions laid down in Article 3(1) or Article 4(1) are satisfied;</w:t>
      </w:r>
    </w:p>
    <w:p w14:paraId="4DB83FA6" w14:textId="77777777" w:rsidR="00CE042D" w:rsidRPr="00CE042D"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lastRenderedPageBreak/>
        <w:t>(5)</w:t>
      </w:r>
      <w:r w:rsidRPr="00CE042D">
        <w:rPr>
          <w:rFonts w:ascii="Times New Roman" w:eastAsia="Times New Roman" w:hAnsi="Times New Roman" w:cs="Times New Roman"/>
          <w:sz w:val="24"/>
          <w:szCs w:val="24"/>
          <w:lang w:val="en-GB"/>
        </w:rPr>
        <w:tab/>
        <w:t>‘interest for late payment’ means statutory interest for late payment or interest at a rate agreed upon between undertakings, subject to Article 7;</w:t>
      </w:r>
    </w:p>
    <w:p w14:paraId="306EA0D1" w14:textId="77777777" w:rsidR="00CE042D" w:rsidRPr="00CE042D"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(6)</w:t>
      </w:r>
      <w:r w:rsidRPr="00CE042D">
        <w:rPr>
          <w:rFonts w:ascii="Times New Roman" w:eastAsia="Times New Roman" w:hAnsi="Times New Roman" w:cs="Times New Roman"/>
          <w:sz w:val="24"/>
          <w:szCs w:val="24"/>
          <w:lang w:val="en-GB"/>
        </w:rPr>
        <w:tab/>
        <w:t>‘statutory interest for late payment’ means simple interest for late payment at a rate which is equal to the sum of the reference rate and at least eight percentage points;</w:t>
      </w:r>
    </w:p>
    <w:p w14:paraId="1F1C3FC7" w14:textId="77777777" w:rsidR="00CE042D" w:rsidRPr="00CE042D"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(7)</w:t>
      </w:r>
      <w:r w:rsidRPr="00CE042D">
        <w:rPr>
          <w:rFonts w:ascii="Times New Roman" w:eastAsia="Times New Roman" w:hAnsi="Times New Roman" w:cs="Times New Roman"/>
          <w:sz w:val="24"/>
          <w:szCs w:val="24"/>
          <w:lang w:val="en-GB"/>
        </w:rPr>
        <w:tab/>
        <w:t>‘reference rate’ means either of the following:</w:t>
      </w:r>
    </w:p>
    <w:p w14:paraId="19C78492" w14:textId="77777777" w:rsidR="00CE042D" w:rsidRPr="00CE042D"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(a)</w:t>
      </w:r>
      <w:r w:rsidRPr="00CE042D">
        <w:rPr>
          <w:rFonts w:ascii="Times New Roman" w:eastAsia="Times New Roman" w:hAnsi="Times New Roman" w:cs="Times New Roman"/>
          <w:sz w:val="24"/>
          <w:szCs w:val="24"/>
          <w:lang w:val="en-GB"/>
        </w:rPr>
        <w:tab/>
        <w:t>for a Member State whose currency is the euro, either:</w:t>
      </w:r>
    </w:p>
    <w:p w14:paraId="16358F43" w14:textId="77777777" w:rsidR="00CE042D" w:rsidRPr="00CE042D" w:rsidRDefault="00CE042D" w:rsidP="00CE042D">
      <w:pPr>
        <w:shd w:val="clear" w:color="auto" w:fill="FFFFFF"/>
        <w:spacing w:before="120" w:after="0" w:line="312" w:lineRule="atLeast"/>
        <w:ind w:left="720"/>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w:t>
      </w:r>
      <w:proofErr w:type="spellStart"/>
      <w:r w:rsidRPr="00CE042D">
        <w:rPr>
          <w:rFonts w:ascii="Times New Roman" w:eastAsia="Times New Roman" w:hAnsi="Times New Roman" w:cs="Times New Roman"/>
          <w:sz w:val="24"/>
          <w:szCs w:val="24"/>
          <w:lang w:val="en-GB"/>
        </w:rPr>
        <w:t>i</w:t>
      </w:r>
      <w:proofErr w:type="spellEnd"/>
      <w:r w:rsidRPr="00CE042D">
        <w:rPr>
          <w:rFonts w:ascii="Times New Roman" w:eastAsia="Times New Roman" w:hAnsi="Times New Roman" w:cs="Times New Roman"/>
          <w:sz w:val="24"/>
          <w:szCs w:val="24"/>
          <w:lang w:val="en-GB"/>
        </w:rPr>
        <w:t>)</w:t>
      </w:r>
      <w:r w:rsidRPr="00CE042D">
        <w:rPr>
          <w:rFonts w:ascii="Times New Roman" w:eastAsia="Times New Roman" w:hAnsi="Times New Roman" w:cs="Times New Roman"/>
          <w:sz w:val="24"/>
          <w:szCs w:val="24"/>
          <w:lang w:val="en-GB"/>
        </w:rPr>
        <w:tab/>
        <w:t>the interest rate applied by the European Central Bank to its most recent main refinancing operations; or</w:t>
      </w:r>
    </w:p>
    <w:p w14:paraId="7EE36AAC" w14:textId="240587EE" w:rsidR="00CE042D" w:rsidRPr="00CE042D" w:rsidRDefault="00CE042D" w:rsidP="00CE042D">
      <w:pPr>
        <w:shd w:val="clear" w:color="auto" w:fill="FFFFFF"/>
        <w:spacing w:before="120" w:after="0" w:line="312" w:lineRule="atLeast"/>
        <w:ind w:left="720"/>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(ii)</w:t>
      </w:r>
      <w:r w:rsidRPr="00CE042D">
        <w:rPr>
          <w:rFonts w:ascii="Times New Roman" w:eastAsia="Times New Roman" w:hAnsi="Times New Roman" w:cs="Times New Roman"/>
          <w:sz w:val="24"/>
          <w:szCs w:val="24"/>
          <w:lang w:val="en-GB"/>
        </w:rPr>
        <w:tab/>
        <w:t>the marginal interest rate resulting from variable-rate tender procedures for the most recent main refinancing operations of the European Central Bank;</w:t>
      </w:r>
    </w:p>
    <w:p w14:paraId="530195D2" w14:textId="033C7108" w:rsidR="00CE042D" w:rsidRPr="00CE042D"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(b)</w:t>
      </w:r>
      <w:r w:rsidRPr="00CE042D">
        <w:rPr>
          <w:rFonts w:ascii="Times New Roman" w:eastAsia="Times New Roman" w:hAnsi="Times New Roman" w:cs="Times New Roman"/>
          <w:sz w:val="24"/>
          <w:szCs w:val="24"/>
          <w:lang w:val="en-GB"/>
        </w:rPr>
        <w:tab/>
        <w:t>for a Member State whose currency is not the euro, the equivalent rate set by its national central bank;</w:t>
      </w:r>
    </w:p>
    <w:p w14:paraId="7EDD8C9A" w14:textId="77777777" w:rsidR="00CE042D" w:rsidRPr="00CE042D"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(8)</w:t>
      </w:r>
      <w:r w:rsidRPr="00CE042D">
        <w:rPr>
          <w:rFonts w:ascii="Times New Roman" w:eastAsia="Times New Roman" w:hAnsi="Times New Roman" w:cs="Times New Roman"/>
          <w:sz w:val="24"/>
          <w:szCs w:val="24"/>
          <w:lang w:val="en-GB"/>
        </w:rPr>
        <w:tab/>
        <w:t>‘amount due’ means the principal sum which should have been paid within the contractual or statutory period of payment, including the applicable taxes, duties, levies or charges specified in the invoice or the equivalent request for payment;</w:t>
      </w:r>
    </w:p>
    <w:p w14:paraId="1467DEB1" w14:textId="77777777" w:rsidR="00CE042D" w:rsidRPr="00CE042D"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(9)</w:t>
      </w:r>
      <w:r w:rsidRPr="00CE042D">
        <w:rPr>
          <w:rFonts w:ascii="Times New Roman" w:eastAsia="Times New Roman" w:hAnsi="Times New Roman" w:cs="Times New Roman"/>
          <w:sz w:val="24"/>
          <w:szCs w:val="24"/>
          <w:lang w:val="en-GB"/>
        </w:rPr>
        <w:tab/>
        <w:t>‘retention of title’ means the contractual agreement according to which the seller retains title to the goods in question until the price has been paid in full;</w:t>
      </w:r>
    </w:p>
    <w:p w14:paraId="5221CC7B" w14:textId="6FD6F1C2" w:rsidR="00CE042D" w:rsidRPr="000A3E97"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(10)</w:t>
      </w:r>
      <w:r w:rsidRPr="00CE042D">
        <w:rPr>
          <w:rFonts w:ascii="Times New Roman" w:eastAsia="Times New Roman" w:hAnsi="Times New Roman" w:cs="Times New Roman"/>
          <w:sz w:val="24"/>
          <w:szCs w:val="24"/>
          <w:lang w:val="en-GB"/>
        </w:rPr>
        <w:tab/>
        <w:t>‘enforceable title’ means any decision, judgment or order for payment issued by a court or other competent authority, including those that are provisionally enforceable, whether for immediate payment or payment by instalments, which permits the creditor to have his claim against the debtor collected by means of forced execution.</w:t>
      </w:r>
    </w:p>
    <w:p w14:paraId="5F08EB60" w14:textId="77777777" w:rsidR="000A3E97" w:rsidRPr="000A3E97" w:rsidRDefault="000A3E97" w:rsidP="00CE042D">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0A3E97">
        <w:rPr>
          <w:rFonts w:ascii="Times New Roman" w:eastAsia="Times New Roman" w:hAnsi="Times New Roman" w:cs="Times New Roman"/>
          <w:iCs/>
          <w:sz w:val="24"/>
          <w:szCs w:val="24"/>
          <w:lang w:val="en-GB"/>
        </w:rPr>
        <w:t>Article 3</w:t>
      </w:r>
    </w:p>
    <w:p w14:paraId="743AA095" w14:textId="77777777" w:rsidR="000A3E97" w:rsidRPr="000A3E97" w:rsidRDefault="000A3E97" w:rsidP="00CE042D">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Transactions between undertakings</w:t>
      </w:r>
    </w:p>
    <w:p w14:paraId="082F64C0" w14:textId="78041CF4" w:rsid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1.   Member States shall ensure that, in commercial transactions between undertakings, the creditor is entitled to interest for late payment without the necessity of a reminder, where the following conditions are satisfied:</w:t>
      </w:r>
    </w:p>
    <w:p w14:paraId="396AF7EF" w14:textId="77777777" w:rsidR="00CE042D" w:rsidRPr="00CE042D"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(a)</w:t>
      </w:r>
      <w:r w:rsidRPr="00CE042D">
        <w:rPr>
          <w:rFonts w:ascii="Times New Roman" w:eastAsia="Times New Roman" w:hAnsi="Times New Roman" w:cs="Times New Roman"/>
          <w:sz w:val="24"/>
          <w:szCs w:val="24"/>
          <w:lang w:val="en-GB"/>
        </w:rPr>
        <w:tab/>
        <w:t>the creditor has fulfilled its contractual and legal obligations; and</w:t>
      </w:r>
    </w:p>
    <w:p w14:paraId="50D7A7F0" w14:textId="57B655A1" w:rsidR="00CE042D" w:rsidRPr="000A3E97"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(b)</w:t>
      </w:r>
      <w:r w:rsidRPr="00CE042D">
        <w:rPr>
          <w:rFonts w:ascii="Times New Roman" w:eastAsia="Times New Roman" w:hAnsi="Times New Roman" w:cs="Times New Roman"/>
          <w:sz w:val="24"/>
          <w:szCs w:val="24"/>
          <w:lang w:val="en-GB"/>
        </w:rPr>
        <w:tab/>
        <w:t>the creditor has not received the amount due on time, unless the debtor is not responsible for the delay.</w:t>
      </w:r>
    </w:p>
    <w:p w14:paraId="5A2C9CEE" w14:textId="0DFA0B9B" w:rsid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2.   Member States shall ensure that the applicable reference rate:</w:t>
      </w:r>
    </w:p>
    <w:p w14:paraId="019AEA71" w14:textId="77777777" w:rsidR="00CE042D" w:rsidRPr="00CE042D"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(a)</w:t>
      </w:r>
      <w:r w:rsidRPr="00CE042D">
        <w:rPr>
          <w:rFonts w:ascii="Times New Roman" w:eastAsia="Times New Roman" w:hAnsi="Times New Roman" w:cs="Times New Roman"/>
          <w:sz w:val="24"/>
          <w:szCs w:val="24"/>
          <w:lang w:val="en-GB"/>
        </w:rPr>
        <w:tab/>
        <w:t>for the first semester of the year concerned shall be the rate in force on 1 January of that year;</w:t>
      </w:r>
    </w:p>
    <w:p w14:paraId="4C9BFAF2" w14:textId="2F20B05E" w:rsidR="00CE042D" w:rsidRPr="000A3E97"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lastRenderedPageBreak/>
        <w:t>(b)</w:t>
      </w:r>
      <w:r w:rsidRPr="00CE042D">
        <w:rPr>
          <w:rFonts w:ascii="Times New Roman" w:eastAsia="Times New Roman" w:hAnsi="Times New Roman" w:cs="Times New Roman"/>
          <w:sz w:val="24"/>
          <w:szCs w:val="24"/>
          <w:lang w:val="en-GB"/>
        </w:rPr>
        <w:tab/>
        <w:t>for the second semester of the year concerned shall be the rate in force on 1 July of that year.</w:t>
      </w:r>
    </w:p>
    <w:p w14:paraId="7755BBA6" w14:textId="2E5EC7EA" w:rsid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3.   Where the conditions set out in paragraph 1 are satisfied, Member States shall ensure the following:</w:t>
      </w:r>
    </w:p>
    <w:p w14:paraId="09E51306" w14:textId="77777777" w:rsidR="00CE042D" w:rsidRPr="00CE042D"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(a)</w:t>
      </w:r>
      <w:r w:rsidRPr="00CE042D">
        <w:rPr>
          <w:rFonts w:ascii="Times New Roman" w:eastAsia="Times New Roman" w:hAnsi="Times New Roman" w:cs="Times New Roman"/>
          <w:sz w:val="24"/>
          <w:szCs w:val="24"/>
          <w:lang w:val="en-GB"/>
        </w:rPr>
        <w:tab/>
        <w:t>that the creditor is entitled to interest for late payment from the day following the date or the end of the period for payment fixed in the contract;</w:t>
      </w:r>
    </w:p>
    <w:p w14:paraId="3417702C" w14:textId="77777777" w:rsidR="00CE042D" w:rsidRPr="00CE042D" w:rsidRDefault="00CE042D" w:rsidP="00CE042D">
      <w:pPr>
        <w:shd w:val="clear" w:color="auto" w:fill="FFFFFF"/>
        <w:spacing w:before="120" w:after="0" w:line="312" w:lineRule="atLeast"/>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(b)</w:t>
      </w:r>
      <w:r w:rsidRPr="00CE042D">
        <w:rPr>
          <w:rFonts w:ascii="Times New Roman" w:eastAsia="Times New Roman" w:hAnsi="Times New Roman" w:cs="Times New Roman"/>
          <w:sz w:val="24"/>
          <w:szCs w:val="24"/>
          <w:lang w:val="en-GB"/>
        </w:rPr>
        <w:tab/>
        <w:t>where the date or period for payment is not fixed in the contract, that the creditor is entitled to interest for late payment upon the expiry of any of the following time limits:</w:t>
      </w:r>
    </w:p>
    <w:p w14:paraId="02371B29" w14:textId="77777777" w:rsidR="00CE042D" w:rsidRPr="00CE042D" w:rsidRDefault="00CE042D" w:rsidP="00CE042D">
      <w:pPr>
        <w:shd w:val="clear" w:color="auto" w:fill="FFFFFF"/>
        <w:spacing w:before="120" w:after="0" w:line="312" w:lineRule="atLeast"/>
        <w:ind w:left="720"/>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w:t>
      </w:r>
      <w:proofErr w:type="spellStart"/>
      <w:r w:rsidRPr="00CE042D">
        <w:rPr>
          <w:rFonts w:ascii="Times New Roman" w:eastAsia="Times New Roman" w:hAnsi="Times New Roman" w:cs="Times New Roman"/>
          <w:sz w:val="24"/>
          <w:szCs w:val="24"/>
          <w:lang w:val="en-GB"/>
        </w:rPr>
        <w:t>i</w:t>
      </w:r>
      <w:proofErr w:type="spellEnd"/>
      <w:r w:rsidRPr="00CE042D">
        <w:rPr>
          <w:rFonts w:ascii="Times New Roman" w:eastAsia="Times New Roman" w:hAnsi="Times New Roman" w:cs="Times New Roman"/>
          <w:sz w:val="24"/>
          <w:szCs w:val="24"/>
          <w:lang w:val="en-GB"/>
        </w:rPr>
        <w:t>)</w:t>
      </w:r>
      <w:r w:rsidRPr="00CE042D">
        <w:rPr>
          <w:rFonts w:ascii="Times New Roman" w:eastAsia="Times New Roman" w:hAnsi="Times New Roman" w:cs="Times New Roman"/>
          <w:sz w:val="24"/>
          <w:szCs w:val="24"/>
          <w:lang w:val="en-GB"/>
        </w:rPr>
        <w:tab/>
        <w:t>30 calendar days following the date of receipt by the debtor of the invoice or an equivalent request for payment;</w:t>
      </w:r>
    </w:p>
    <w:p w14:paraId="171998D6" w14:textId="77777777" w:rsidR="00CE042D" w:rsidRPr="00CE042D" w:rsidRDefault="00CE042D" w:rsidP="00CE042D">
      <w:pPr>
        <w:shd w:val="clear" w:color="auto" w:fill="FFFFFF"/>
        <w:spacing w:before="120" w:after="0" w:line="312" w:lineRule="atLeast"/>
        <w:ind w:left="720"/>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(ii)</w:t>
      </w:r>
      <w:r w:rsidRPr="00CE042D">
        <w:rPr>
          <w:rFonts w:ascii="Times New Roman" w:eastAsia="Times New Roman" w:hAnsi="Times New Roman" w:cs="Times New Roman"/>
          <w:sz w:val="24"/>
          <w:szCs w:val="24"/>
          <w:lang w:val="en-GB"/>
        </w:rPr>
        <w:tab/>
        <w:t>where the date of the receipt of the invoice or the equivalent request for payment is uncertain, 30 calendar days after the date of receipt of the goods or services;</w:t>
      </w:r>
    </w:p>
    <w:p w14:paraId="4C091246" w14:textId="77777777" w:rsidR="00CE042D" w:rsidRPr="00CE042D" w:rsidRDefault="00CE042D" w:rsidP="00CE042D">
      <w:pPr>
        <w:shd w:val="clear" w:color="auto" w:fill="FFFFFF"/>
        <w:spacing w:before="120" w:after="0" w:line="312" w:lineRule="atLeast"/>
        <w:ind w:left="720"/>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(iii)</w:t>
      </w:r>
      <w:r w:rsidRPr="00CE042D">
        <w:rPr>
          <w:rFonts w:ascii="Times New Roman" w:eastAsia="Times New Roman" w:hAnsi="Times New Roman" w:cs="Times New Roman"/>
          <w:sz w:val="24"/>
          <w:szCs w:val="24"/>
          <w:lang w:val="en-GB"/>
        </w:rPr>
        <w:tab/>
        <w:t>where the debtor receives the invoice or the equivalent request for payment earlier than the goods or the services, 30 calendar days after the date of the receipt of the goods or services;</w:t>
      </w:r>
    </w:p>
    <w:p w14:paraId="05283A7F" w14:textId="3F5A696B" w:rsidR="00CE042D" w:rsidRPr="000A3E97" w:rsidRDefault="00CE042D" w:rsidP="00CE042D">
      <w:pPr>
        <w:shd w:val="clear" w:color="auto" w:fill="FFFFFF"/>
        <w:spacing w:before="120" w:after="0" w:line="312" w:lineRule="atLeast"/>
        <w:ind w:left="720"/>
        <w:jc w:val="both"/>
        <w:rPr>
          <w:rFonts w:ascii="Times New Roman" w:eastAsia="Times New Roman" w:hAnsi="Times New Roman" w:cs="Times New Roman"/>
          <w:sz w:val="24"/>
          <w:szCs w:val="24"/>
          <w:lang w:val="en-GB"/>
        </w:rPr>
      </w:pPr>
      <w:r w:rsidRPr="00CE042D">
        <w:rPr>
          <w:rFonts w:ascii="Times New Roman" w:eastAsia="Times New Roman" w:hAnsi="Times New Roman" w:cs="Times New Roman"/>
          <w:sz w:val="24"/>
          <w:szCs w:val="24"/>
          <w:lang w:val="en-GB"/>
        </w:rPr>
        <w:t>(iv)</w:t>
      </w:r>
      <w:r w:rsidRPr="00CE042D">
        <w:rPr>
          <w:rFonts w:ascii="Times New Roman" w:eastAsia="Times New Roman" w:hAnsi="Times New Roman" w:cs="Times New Roman"/>
          <w:sz w:val="24"/>
          <w:szCs w:val="24"/>
          <w:lang w:val="en-GB"/>
        </w:rPr>
        <w:tab/>
        <w:t>where a procedure of acceptance or verification, by which the conformity of the goods or services with the contract is to be ascertained, is provided for by statute or in the contract and if the debtor receives the invoice or the equivalent request for payment earlier or on the date on which such acceptance or verification takes place, 30 calendar days after that date.</w:t>
      </w:r>
    </w:p>
    <w:p w14:paraId="2B1F3631"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4.   Where a procedure of acceptance or verification, by which the conformity of the goods or services with the contract is to be ascertained, is provided for, Member States shall ensure that the maximum duration of that procedure does not exceed 30 calendar days from the date of receipt of the goods or services, unless otherwise expressly agreed in the contract and provided it is not grossly unfair to the creditor within the meaning of Article 7.</w:t>
      </w:r>
    </w:p>
    <w:p w14:paraId="676EC1DA"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5.   Member States shall ensure that the period for payment fixed in the contract does not exceed 60 calendar days, unless otherwise expressly agreed in the contract and provided it is not grossly unfair to the creditor within the meaning of Article 7.</w:t>
      </w:r>
    </w:p>
    <w:p w14:paraId="1F0FB00C" w14:textId="77777777" w:rsidR="000A3E97" w:rsidRPr="000A3E97" w:rsidRDefault="000A3E97" w:rsidP="00304C74">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0A3E97">
        <w:rPr>
          <w:rFonts w:ascii="Times New Roman" w:eastAsia="Times New Roman" w:hAnsi="Times New Roman" w:cs="Times New Roman"/>
          <w:iCs/>
          <w:sz w:val="24"/>
          <w:szCs w:val="24"/>
          <w:lang w:val="en-GB"/>
        </w:rPr>
        <w:t>Article 4</w:t>
      </w:r>
    </w:p>
    <w:p w14:paraId="37E18CC2" w14:textId="77777777" w:rsidR="000A3E97" w:rsidRPr="000A3E97" w:rsidRDefault="000A3E97" w:rsidP="00304C74">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Transactions between undertakings and public authorities</w:t>
      </w:r>
    </w:p>
    <w:p w14:paraId="62E1C47E" w14:textId="15A2A0E7" w:rsid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1.   Member States shall ensure that, in commercial transactions where the debtor is a public authority, the creditor is entitled upon expiry of the period defined in paragraphs 3, 4 or 6 to statutory interest for late payment, without the necessity of a reminder, where the following conditions are satisfied:</w:t>
      </w:r>
    </w:p>
    <w:p w14:paraId="6C729DA0" w14:textId="77777777" w:rsidR="00304C74" w:rsidRPr="00304C74" w:rsidRDefault="00304C74" w:rsidP="00304C74">
      <w:pPr>
        <w:shd w:val="clear" w:color="auto" w:fill="FFFFFF"/>
        <w:spacing w:before="120" w:after="0" w:line="312" w:lineRule="atLeast"/>
        <w:jc w:val="both"/>
        <w:rPr>
          <w:rFonts w:ascii="Times New Roman" w:eastAsia="Times New Roman" w:hAnsi="Times New Roman" w:cs="Times New Roman"/>
          <w:sz w:val="24"/>
          <w:szCs w:val="24"/>
          <w:lang w:val="en-GB"/>
        </w:rPr>
      </w:pPr>
      <w:r w:rsidRPr="00304C74">
        <w:rPr>
          <w:rFonts w:ascii="Times New Roman" w:eastAsia="Times New Roman" w:hAnsi="Times New Roman" w:cs="Times New Roman"/>
          <w:sz w:val="24"/>
          <w:szCs w:val="24"/>
          <w:lang w:val="en-GB"/>
        </w:rPr>
        <w:lastRenderedPageBreak/>
        <w:t>(a)</w:t>
      </w:r>
      <w:r w:rsidRPr="00304C74">
        <w:rPr>
          <w:rFonts w:ascii="Times New Roman" w:eastAsia="Times New Roman" w:hAnsi="Times New Roman" w:cs="Times New Roman"/>
          <w:sz w:val="24"/>
          <w:szCs w:val="24"/>
          <w:lang w:val="en-GB"/>
        </w:rPr>
        <w:tab/>
        <w:t>the creditor has fulfilled its contractual and legal obligations; and</w:t>
      </w:r>
    </w:p>
    <w:p w14:paraId="1B03767E" w14:textId="0415FC23" w:rsidR="00304C74" w:rsidRPr="000A3E97" w:rsidRDefault="00304C74" w:rsidP="00304C74">
      <w:pPr>
        <w:shd w:val="clear" w:color="auto" w:fill="FFFFFF"/>
        <w:spacing w:before="120" w:after="0" w:line="312" w:lineRule="atLeast"/>
        <w:jc w:val="both"/>
        <w:rPr>
          <w:rFonts w:ascii="Times New Roman" w:eastAsia="Times New Roman" w:hAnsi="Times New Roman" w:cs="Times New Roman"/>
          <w:sz w:val="24"/>
          <w:szCs w:val="24"/>
          <w:lang w:val="en-GB"/>
        </w:rPr>
      </w:pPr>
      <w:r w:rsidRPr="00304C74">
        <w:rPr>
          <w:rFonts w:ascii="Times New Roman" w:eastAsia="Times New Roman" w:hAnsi="Times New Roman" w:cs="Times New Roman"/>
          <w:sz w:val="24"/>
          <w:szCs w:val="24"/>
          <w:lang w:val="en-GB"/>
        </w:rPr>
        <w:t>(b)</w:t>
      </w:r>
      <w:r w:rsidRPr="00304C74">
        <w:rPr>
          <w:rFonts w:ascii="Times New Roman" w:eastAsia="Times New Roman" w:hAnsi="Times New Roman" w:cs="Times New Roman"/>
          <w:sz w:val="24"/>
          <w:szCs w:val="24"/>
          <w:lang w:val="en-GB"/>
        </w:rPr>
        <w:tab/>
        <w:t>the creditor has not received the amount due on time, unless the debtor is not responsible for the delay.</w:t>
      </w:r>
    </w:p>
    <w:p w14:paraId="37B566AE" w14:textId="0F1F3C96" w:rsid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2.   Member States shall ensure that the applicable reference rate:</w:t>
      </w:r>
    </w:p>
    <w:p w14:paraId="51B6D71A" w14:textId="77777777" w:rsidR="00304C74" w:rsidRPr="00304C74" w:rsidRDefault="00304C74" w:rsidP="00304C74">
      <w:pPr>
        <w:shd w:val="clear" w:color="auto" w:fill="FFFFFF"/>
        <w:spacing w:before="120" w:after="0" w:line="312" w:lineRule="atLeast"/>
        <w:jc w:val="both"/>
        <w:rPr>
          <w:rFonts w:ascii="Times New Roman" w:eastAsia="Times New Roman" w:hAnsi="Times New Roman" w:cs="Times New Roman"/>
          <w:sz w:val="24"/>
          <w:szCs w:val="24"/>
          <w:lang w:val="en-GB"/>
        </w:rPr>
      </w:pPr>
      <w:r w:rsidRPr="00304C74">
        <w:rPr>
          <w:rFonts w:ascii="Times New Roman" w:eastAsia="Times New Roman" w:hAnsi="Times New Roman" w:cs="Times New Roman"/>
          <w:sz w:val="24"/>
          <w:szCs w:val="24"/>
          <w:lang w:val="en-GB"/>
        </w:rPr>
        <w:t>(a)</w:t>
      </w:r>
      <w:r w:rsidRPr="00304C74">
        <w:rPr>
          <w:rFonts w:ascii="Times New Roman" w:eastAsia="Times New Roman" w:hAnsi="Times New Roman" w:cs="Times New Roman"/>
          <w:sz w:val="24"/>
          <w:szCs w:val="24"/>
          <w:lang w:val="en-GB"/>
        </w:rPr>
        <w:tab/>
        <w:t>for the first semester of the year concerned shall be the rate in force on 1 January of that year;</w:t>
      </w:r>
    </w:p>
    <w:p w14:paraId="3C640CDA" w14:textId="6E66E825" w:rsidR="00304C74" w:rsidRPr="000A3E97" w:rsidRDefault="00304C74" w:rsidP="00304C74">
      <w:pPr>
        <w:shd w:val="clear" w:color="auto" w:fill="FFFFFF"/>
        <w:spacing w:before="120" w:after="0" w:line="312" w:lineRule="atLeast"/>
        <w:jc w:val="both"/>
        <w:rPr>
          <w:rFonts w:ascii="Times New Roman" w:eastAsia="Times New Roman" w:hAnsi="Times New Roman" w:cs="Times New Roman"/>
          <w:sz w:val="24"/>
          <w:szCs w:val="24"/>
          <w:lang w:val="en-GB"/>
        </w:rPr>
      </w:pPr>
      <w:r w:rsidRPr="00304C74">
        <w:rPr>
          <w:rFonts w:ascii="Times New Roman" w:eastAsia="Times New Roman" w:hAnsi="Times New Roman" w:cs="Times New Roman"/>
          <w:sz w:val="24"/>
          <w:szCs w:val="24"/>
          <w:lang w:val="en-GB"/>
        </w:rPr>
        <w:t>(b)</w:t>
      </w:r>
      <w:r w:rsidRPr="00304C74">
        <w:rPr>
          <w:rFonts w:ascii="Times New Roman" w:eastAsia="Times New Roman" w:hAnsi="Times New Roman" w:cs="Times New Roman"/>
          <w:sz w:val="24"/>
          <w:szCs w:val="24"/>
          <w:lang w:val="en-GB"/>
        </w:rPr>
        <w:tab/>
        <w:t>for the second semester of the year concerned shall be the rate in force on 1 July of that year.</w:t>
      </w:r>
    </w:p>
    <w:p w14:paraId="5EA350BC" w14:textId="428A6A6E" w:rsid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3.   Member States shall ensure that in commercial transactions where the debtor is a public authority:</w:t>
      </w:r>
    </w:p>
    <w:p w14:paraId="0D8CCF3B" w14:textId="77777777" w:rsidR="00304C74" w:rsidRPr="00304C74" w:rsidRDefault="00304C74" w:rsidP="00304C74">
      <w:pPr>
        <w:shd w:val="clear" w:color="auto" w:fill="FFFFFF"/>
        <w:spacing w:before="120" w:after="0" w:line="312" w:lineRule="atLeast"/>
        <w:jc w:val="both"/>
        <w:rPr>
          <w:rFonts w:ascii="Times New Roman" w:eastAsia="Times New Roman" w:hAnsi="Times New Roman" w:cs="Times New Roman"/>
          <w:sz w:val="24"/>
          <w:szCs w:val="24"/>
          <w:lang w:val="en-GB"/>
        </w:rPr>
      </w:pPr>
      <w:r w:rsidRPr="00304C74">
        <w:rPr>
          <w:rFonts w:ascii="Times New Roman" w:eastAsia="Times New Roman" w:hAnsi="Times New Roman" w:cs="Times New Roman"/>
          <w:sz w:val="24"/>
          <w:szCs w:val="24"/>
          <w:lang w:val="en-GB"/>
        </w:rPr>
        <w:t>(a)</w:t>
      </w:r>
      <w:r w:rsidRPr="00304C74">
        <w:rPr>
          <w:rFonts w:ascii="Times New Roman" w:eastAsia="Times New Roman" w:hAnsi="Times New Roman" w:cs="Times New Roman"/>
          <w:sz w:val="24"/>
          <w:szCs w:val="24"/>
          <w:lang w:val="en-GB"/>
        </w:rPr>
        <w:tab/>
        <w:t>the period for payment does not exceed any of the following time limits:</w:t>
      </w:r>
    </w:p>
    <w:p w14:paraId="6DF6D19D" w14:textId="77777777" w:rsidR="00304C74" w:rsidRPr="00304C74" w:rsidRDefault="00304C74" w:rsidP="00304C74">
      <w:pPr>
        <w:shd w:val="clear" w:color="auto" w:fill="FFFFFF"/>
        <w:spacing w:before="120" w:after="0" w:line="312" w:lineRule="atLeast"/>
        <w:ind w:left="720"/>
        <w:jc w:val="both"/>
        <w:rPr>
          <w:rFonts w:ascii="Times New Roman" w:eastAsia="Times New Roman" w:hAnsi="Times New Roman" w:cs="Times New Roman"/>
          <w:sz w:val="24"/>
          <w:szCs w:val="24"/>
          <w:lang w:val="en-GB"/>
        </w:rPr>
      </w:pPr>
      <w:r w:rsidRPr="00304C74">
        <w:rPr>
          <w:rFonts w:ascii="Times New Roman" w:eastAsia="Times New Roman" w:hAnsi="Times New Roman" w:cs="Times New Roman"/>
          <w:sz w:val="24"/>
          <w:szCs w:val="24"/>
          <w:lang w:val="en-GB"/>
        </w:rPr>
        <w:t>(</w:t>
      </w:r>
      <w:proofErr w:type="spellStart"/>
      <w:r w:rsidRPr="00304C74">
        <w:rPr>
          <w:rFonts w:ascii="Times New Roman" w:eastAsia="Times New Roman" w:hAnsi="Times New Roman" w:cs="Times New Roman"/>
          <w:sz w:val="24"/>
          <w:szCs w:val="24"/>
          <w:lang w:val="en-GB"/>
        </w:rPr>
        <w:t>i</w:t>
      </w:r>
      <w:proofErr w:type="spellEnd"/>
      <w:r w:rsidRPr="00304C74">
        <w:rPr>
          <w:rFonts w:ascii="Times New Roman" w:eastAsia="Times New Roman" w:hAnsi="Times New Roman" w:cs="Times New Roman"/>
          <w:sz w:val="24"/>
          <w:szCs w:val="24"/>
          <w:lang w:val="en-GB"/>
        </w:rPr>
        <w:t>)</w:t>
      </w:r>
      <w:r w:rsidRPr="00304C74">
        <w:rPr>
          <w:rFonts w:ascii="Times New Roman" w:eastAsia="Times New Roman" w:hAnsi="Times New Roman" w:cs="Times New Roman"/>
          <w:sz w:val="24"/>
          <w:szCs w:val="24"/>
          <w:lang w:val="en-GB"/>
        </w:rPr>
        <w:tab/>
        <w:t>30 calendar days following the date of receipt by the debtor of the invoice or an equivalent request for payment;</w:t>
      </w:r>
    </w:p>
    <w:p w14:paraId="30D4634E" w14:textId="77777777" w:rsidR="00304C74" w:rsidRPr="00304C74" w:rsidRDefault="00304C74" w:rsidP="00304C74">
      <w:pPr>
        <w:shd w:val="clear" w:color="auto" w:fill="FFFFFF"/>
        <w:spacing w:before="120" w:after="0" w:line="312" w:lineRule="atLeast"/>
        <w:ind w:left="720"/>
        <w:jc w:val="both"/>
        <w:rPr>
          <w:rFonts w:ascii="Times New Roman" w:eastAsia="Times New Roman" w:hAnsi="Times New Roman" w:cs="Times New Roman"/>
          <w:sz w:val="24"/>
          <w:szCs w:val="24"/>
          <w:lang w:val="en-GB"/>
        </w:rPr>
      </w:pPr>
      <w:r w:rsidRPr="00304C74">
        <w:rPr>
          <w:rFonts w:ascii="Times New Roman" w:eastAsia="Times New Roman" w:hAnsi="Times New Roman" w:cs="Times New Roman"/>
          <w:sz w:val="24"/>
          <w:szCs w:val="24"/>
          <w:lang w:val="en-GB"/>
        </w:rPr>
        <w:t>(ii)</w:t>
      </w:r>
      <w:r w:rsidRPr="00304C74">
        <w:rPr>
          <w:rFonts w:ascii="Times New Roman" w:eastAsia="Times New Roman" w:hAnsi="Times New Roman" w:cs="Times New Roman"/>
          <w:sz w:val="24"/>
          <w:szCs w:val="24"/>
          <w:lang w:val="en-GB"/>
        </w:rPr>
        <w:tab/>
        <w:t>where the date of receipt of the invoice or the equivalent request for payment is uncertain, 30 calendar days after the date of the receipt of the goods or services;</w:t>
      </w:r>
    </w:p>
    <w:p w14:paraId="5EF27722" w14:textId="77777777" w:rsidR="00304C74" w:rsidRPr="00304C74" w:rsidRDefault="00304C74" w:rsidP="00304C74">
      <w:pPr>
        <w:shd w:val="clear" w:color="auto" w:fill="FFFFFF"/>
        <w:spacing w:before="120" w:after="0" w:line="312" w:lineRule="atLeast"/>
        <w:ind w:left="720"/>
        <w:jc w:val="both"/>
        <w:rPr>
          <w:rFonts w:ascii="Times New Roman" w:eastAsia="Times New Roman" w:hAnsi="Times New Roman" w:cs="Times New Roman"/>
          <w:sz w:val="24"/>
          <w:szCs w:val="24"/>
          <w:lang w:val="en-GB"/>
        </w:rPr>
      </w:pPr>
      <w:r w:rsidRPr="00304C74">
        <w:rPr>
          <w:rFonts w:ascii="Times New Roman" w:eastAsia="Times New Roman" w:hAnsi="Times New Roman" w:cs="Times New Roman"/>
          <w:sz w:val="24"/>
          <w:szCs w:val="24"/>
          <w:lang w:val="en-GB"/>
        </w:rPr>
        <w:t>(iii)</w:t>
      </w:r>
      <w:r w:rsidRPr="00304C74">
        <w:rPr>
          <w:rFonts w:ascii="Times New Roman" w:eastAsia="Times New Roman" w:hAnsi="Times New Roman" w:cs="Times New Roman"/>
          <w:sz w:val="24"/>
          <w:szCs w:val="24"/>
          <w:lang w:val="en-GB"/>
        </w:rPr>
        <w:tab/>
        <w:t>where the debtor receives the invoice or the equivalent request for payment earlier than the goods or the services, 30 calendar days after the date of the receipt of the goods or services;</w:t>
      </w:r>
    </w:p>
    <w:p w14:paraId="7451C4DB" w14:textId="32382424" w:rsidR="00304C74" w:rsidRPr="00304C74" w:rsidRDefault="00304C74" w:rsidP="00304C74">
      <w:pPr>
        <w:shd w:val="clear" w:color="auto" w:fill="FFFFFF"/>
        <w:spacing w:before="120" w:after="0" w:line="312" w:lineRule="atLeast"/>
        <w:ind w:left="720"/>
        <w:jc w:val="both"/>
        <w:rPr>
          <w:rFonts w:ascii="Times New Roman" w:eastAsia="Times New Roman" w:hAnsi="Times New Roman" w:cs="Times New Roman"/>
          <w:sz w:val="24"/>
          <w:szCs w:val="24"/>
          <w:lang w:val="en-GB"/>
        </w:rPr>
      </w:pPr>
      <w:r w:rsidRPr="00304C74">
        <w:rPr>
          <w:rFonts w:ascii="Times New Roman" w:eastAsia="Times New Roman" w:hAnsi="Times New Roman" w:cs="Times New Roman"/>
          <w:sz w:val="24"/>
          <w:szCs w:val="24"/>
          <w:lang w:val="en-GB"/>
        </w:rPr>
        <w:t>(iv)</w:t>
      </w:r>
      <w:r w:rsidRPr="00304C74">
        <w:rPr>
          <w:rFonts w:ascii="Times New Roman" w:eastAsia="Times New Roman" w:hAnsi="Times New Roman" w:cs="Times New Roman"/>
          <w:sz w:val="24"/>
          <w:szCs w:val="24"/>
          <w:lang w:val="en-GB"/>
        </w:rPr>
        <w:tab/>
        <w:t>where a procedure of acceptance or verification, by which the conformity of the goods or services with the contract is to be ascertained, is provided for by statute or in the contract and if the debtor receives the invoice or the equivalent request for payment earlier or on the date on which such acceptance or verification takes place, 30 calendar days after that date;</w:t>
      </w:r>
    </w:p>
    <w:p w14:paraId="5321E07E" w14:textId="7FF9EE4E" w:rsidR="00304C74" w:rsidRPr="000A3E97" w:rsidRDefault="00304C74" w:rsidP="00304C74">
      <w:pPr>
        <w:shd w:val="clear" w:color="auto" w:fill="FFFFFF"/>
        <w:spacing w:before="120" w:after="0" w:line="312" w:lineRule="atLeast"/>
        <w:jc w:val="both"/>
        <w:rPr>
          <w:rFonts w:ascii="Times New Roman" w:eastAsia="Times New Roman" w:hAnsi="Times New Roman" w:cs="Times New Roman"/>
          <w:sz w:val="24"/>
          <w:szCs w:val="24"/>
          <w:lang w:val="en-GB"/>
        </w:rPr>
      </w:pPr>
      <w:r w:rsidRPr="00304C74">
        <w:rPr>
          <w:rFonts w:ascii="Times New Roman" w:eastAsia="Times New Roman" w:hAnsi="Times New Roman" w:cs="Times New Roman"/>
          <w:sz w:val="24"/>
          <w:szCs w:val="24"/>
          <w:lang w:val="en-GB"/>
        </w:rPr>
        <w:t>(b)</w:t>
      </w:r>
      <w:r w:rsidRPr="00304C74">
        <w:rPr>
          <w:rFonts w:ascii="Times New Roman" w:eastAsia="Times New Roman" w:hAnsi="Times New Roman" w:cs="Times New Roman"/>
          <w:sz w:val="24"/>
          <w:szCs w:val="24"/>
          <w:lang w:val="en-GB"/>
        </w:rPr>
        <w:tab/>
        <w:t>the date of receipt of the invoice is not subject to a contractual agreement between debtor and creditor.</w:t>
      </w:r>
    </w:p>
    <w:p w14:paraId="089143EC" w14:textId="1D13F757" w:rsid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4.   Member States may extend the time limits referred to in point (a) of paragraph 3 up to a maximum of 60 calendar days for:</w:t>
      </w:r>
    </w:p>
    <w:p w14:paraId="646A7640" w14:textId="77777777" w:rsidR="00B829EF" w:rsidRPr="00B829EF" w:rsidRDefault="00B829EF" w:rsidP="00B829EF">
      <w:pPr>
        <w:shd w:val="clear" w:color="auto" w:fill="FFFFFF"/>
        <w:spacing w:before="120" w:after="0" w:line="312" w:lineRule="atLeast"/>
        <w:jc w:val="both"/>
        <w:rPr>
          <w:rFonts w:ascii="Times New Roman" w:eastAsia="Times New Roman" w:hAnsi="Times New Roman" w:cs="Times New Roman"/>
          <w:sz w:val="24"/>
          <w:szCs w:val="24"/>
          <w:lang w:val="en-GB"/>
        </w:rPr>
      </w:pPr>
      <w:r w:rsidRPr="00B829EF">
        <w:rPr>
          <w:rFonts w:ascii="Times New Roman" w:eastAsia="Times New Roman" w:hAnsi="Times New Roman" w:cs="Times New Roman"/>
          <w:sz w:val="24"/>
          <w:szCs w:val="24"/>
          <w:lang w:val="en-GB"/>
        </w:rPr>
        <w:t>(a)</w:t>
      </w:r>
      <w:r w:rsidRPr="00B829EF">
        <w:rPr>
          <w:rFonts w:ascii="Times New Roman" w:eastAsia="Times New Roman" w:hAnsi="Times New Roman" w:cs="Times New Roman"/>
          <w:sz w:val="24"/>
          <w:szCs w:val="24"/>
          <w:lang w:val="en-GB"/>
        </w:rPr>
        <w:tab/>
        <w:t>any public authority which carries out economic activities of an industrial or commercial nature by offering goods or services on the market and which is subject, as a public undertaking, to the transparency requirements laid down in Commission Directive 2006/111/EC of 16 November 2006 on the transparency of financial relations between Member States and public undertakings as well as on financial transparency within certain undertakings (17);</w:t>
      </w:r>
    </w:p>
    <w:p w14:paraId="2204995A" w14:textId="63476C76" w:rsidR="00B829EF" w:rsidRPr="000A3E97" w:rsidRDefault="00B829EF" w:rsidP="00B829EF">
      <w:pPr>
        <w:shd w:val="clear" w:color="auto" w:fill="FFFFFF"/>
        <w:spacing w:before="120" w:after="0" w:line="312" w:lineRule="atLeast"/>
        <w:jc w:val="both"/>
        <w:rPr>
          <w:rFonts w:ascii="Times New Roman" w:eastAsia="Times New Roman" w:hAnsi="Times New Roman" w:cs="Times New Roman"/>
          <w:sz w:val="24"/>
          <w:szCs w:val="24"/>
          <w:lang w:val="en-GB"/>
        </w:rPr>
      </w:pPr>
      <w:r w:rsidRPr="00B829EF">
        <w:rPr>
          <w:rFonts w:ascii="Times New Roman" w:eastAsia="Times New Roman" w:hAnsi="Times New Roman" w:cs="Times New Roman"/>
          <w:sz w:val="24"/>
          <w:szCs w:val="24"/>
          <w:lang w:val="en-GB"/>
        </w:rPr>
        <w:t>(b)</w:t>
      </w:r>
      <w:r w:rsidRPr="00B829EF">
        <w:rPr>
          <w:rFonts w:ascii="Times New Roman" w:eastAsia="Times New Roman" w:hAnsi="Times New Roman" w:cs="Times New Roman"/>
          <w:sz w:val="24"/>
          <w:szCs w:val="24"/>
          <w:lang w:val="en-GB"/>
        </w:rPr>
        <w:tab/>
        <w:t>public entities providing healthcare which are duly recognised for that purpose.</w:t>
      </w:r>
    </w:p>
    <w:p w14:paraId="713BB58C"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lastRenderedPageBreak/>
        <w:t>If a Member State decides to extend the time limits in accordance with this paragraph, it shall send a report on such extension to the Commission by 16 March 2018.</w:t>
      </w:r>
    </w:p>
    <w:p w14:paraId="1AB0BB04"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 xml:space="preserve">On that basis, the Commission shall submit a report to the European Parliament and the Council indicating which Member States have extended the time limits in accordance with this paragraph and </w:t>
      </w:r>
      <w:proofErr w:type="gramStart"/>
      <w:r w:rsidRPr="000A3E97">
        <w:rPr>
          <w:rFonts w:ascii="Times New Roman" w:eastAsia="Times New Roman" w:hAnsi="Times New Roman" w:cs="Times New Roman"/>
          <w:sz w:val="24"/>
          <w:szCs w:val="24"/>
          <w:lang w:val="en-GB"/>
        </w:rPr>
        <w:t>taking into account</w:t>
      </w:r>
      <w:proofErr w:type="gramEnd"/>
      <w:r w:rsidRPr="000A3E97">
        <w:rPr>
          <w:rFonts w:ascii="Times New Roman" w:eastAsia="Times New Roman" w:hAnsi="Times New Roman" w:cs="Times New Roman"/>
          <w:sz w:val="24"/>
          <w:szCs w:val="24"/>
          <w:lang w:val="en-GB"/>
        </w:rPr>
        <w:t xml:space="preserve"> the impact on the functioning of the internal market, in particular on SMEs. That report shall be accompanied by any appropriate proposals.</w:t>
      </w:r>
    </w:p>
    <w:p w14:paraId="09034560"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5.   Member States shall ensure that the maximum duration of a procedure of acceptance or verification referred to in point (iv) of point (a) of paragraph 3 does not exceed 30 calendar days from the date of receipt of the goods or services, unless otherwise expressly agreed in the contract and any tender documents and provided it is not grossly unfair to the creditor within the meaning of Article 7.</w:t>
      </w:r>
    </w:p>
    <w:p w14:paraId="5D891AD6"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6.   Member States shall ensure that the period for payment fixed in the contract does not exceed the time limits provided for in paragraph 3, unless otherwise expressly agreed in the contract and provided it is objectively justified in the light of the particular nature or features of the contract, and that it in any event does not exceed 60 calendar days.</w:t>
      </w:r>
    </w:p>
    <w:p w14:paraId="6FD76EF6" w14:textId="77777777" w:rsidR="000A3E97" w:rsidRPr="000A3E97" w:rsidRDefault="000A3E97" w:rsidP="0075063B">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0A3E97">
        <w:rPr>
          <w:rFonts w:ascii="Times New Roman" w:eastAsia="Times New Roman" w:hAnsi="Times New Roman" w:cs="Times New Roman"/>
          <w:iCs/>
          <w:sz w:val="24"/>
          <w:szCs w:val="24"/>
          <w:lang w:val="en-GB"/>
        </w:rPr>
        <w:t>Article 5</w:t>
      </w:r>
    </w:p>
    <w:p w14:paraId="36C8D0CC" w14:textId="77777777" w:rsidR="000A3E97" w:rsidRPr="000A3E97" w:rsidRDefault="000A3E97" w:rsidP="0075063B">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Payment schedules</w:t>
      </w:r>
    </w:p>
    <w:p w14:paraId="50FEFEA5"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This Directive shall be without prejudice to the ability of parties to agree, subject to the relevant provisions of applicable national law, on payment schedules providing for instalments. In such cases, where any of the instalments is not paid by the agreed date, interest and compensation provided for in this Directive shall be calculated solely on the basis of overdue amounts.</w:t>
      </w:r>
    </w:p>
    <w:p w14:paraId="617BE64B" w14:textId="77777777" w:rsidR="000A3E97" w:rsidRPr="000A3E97" w:rsidRDefault="000A3E97" w:rsidP="0075063B">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0A3E97">
        <w:rPr>
          <w:rFonts w:ascii="Times New Roman" w:eastAsia="Times New Roman" w:hAnsi="Times New Roman" w:cs="Times New Roman"/>
          <w:iCs/>
          <w:sz w:val="24"/>
          <w:szCs w:val="24"/>
          <w:lang w:val="en-GB"/>
        </w:rPr>
        <w:t>Article 6</w:t>
      </w:r>
    </w:p>
    <w:p w14:paraId="693EA9BA" w14:textId="77777777" w:rsidR="000A3E97" w:rsidRPr="000A3E97" w:rsidRDefault="000A3E97" w:rsidP="0075063B">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Compensation for recovery costs</w:t>
      </w:r>
    </w:p>
    <w:p w14:paraId="240246A6"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1.   Member States shall ensure that, where interest for late payment becomes payable in commercial transactions in accordance with Article 3 or 4, the creditor is entitled to obtain from the debtor, as a minimum, a fixed sum of EUR 40.</w:t>
      </w:r>
    </w:p>
    <w:p w14:paraId="065D0E5F"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2.   Member States shall ensure that the fixed sum referred to in paragraph 1 is payable without the necessity of a reminder and as compensation for the creditor’s own recovery costs.</w:t>
      </w:r>
    </w:p>
    <w:p w14:paraId="3AFD119A"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3.   The creditor shall, in addition to the fixed sum referred to in paragraph 1, be entitled to obtain reasonable compensation from the debtor for any recovery costs exceeding that fixed sum and incurred due to the debtor’s late payment. This could include expenses incurred, inter alia, in instructing a lawyer or employing a debt collection agency.</w:t>
      </w:r>
    </w:p>
    <w:p w14:paraId="7B279D78" w14:textId="77777777" w:rsidR="009B3852" w:rsidRDefault="009B3852" w:rsidP="0075063B">
      <w:pPr>
        <w:shd w:val="clear" w:color="auto" w:fill="FFFFFF"/>
        <w:spacing w:before="360" w:after="120" w:line="312" w:lineRule="atLeast"/>
        <w:jc w:val="center"/>
        <w:rPr>
          <w:rFonts w:ascii="Times New Roman" w:eastAsia="Times New Roman" w:hAnsi="Times New Roman" w:cs="Times New Roman"/>
          <w:iCs/>
          <w:sz w:val="24"/>
          <w:szCs w:val="24"/>
          <w:lang w:val="en-GB"/>
        </w:rPr>
      </w:pPr>
    </w:p>
    <w:p w14:paraId="1999188A" w14:textId="50C39B3F" w:rsidR="000A3E97" w:rsidRPr="000A3E97" w:rsidRDefault="000A3E97" w:rsidP="0075063B">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0A3E97">
        <w:rPr>
          <w:rFonts w:ascii="Times New Roman" w:eastAsia="Times New Roman" w:hAnsi="Times New Roman" w:cs="Times New Roman"/>
          <w:iCs/>
          <w:sz w:val="24"/>
          <w:szCs w:val="24"/>
          <w:lang w:val="en-GB"/>
        </w:rPr>
        <w:lastRenderedPageBreak/>
        <w:t>Article 7</w:t>
      </w:r>
    </w:p>
    <w:p w14:paraId="214F2693" w14:textId="77777777" w:rsidR="000A3E97" w:rsidRPr="000A3E97" w:rsidRDefault="000A3E97" w:rsidP="0075063B">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Unfair contractual terms and practices</w:t>
      </w:r>
    </w:p>
    <w:p w14:paraId="748790F8"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1.   Member States shall provide that a contractual term or a practice relating to the date or period for payment, the rate of interest for late payment or the compensation for recovery costs is either unenforceable or gives rise to a claim for damages if it is grossly unfair to the creditor.</w:t>
      </w:r>
    </w:p>
    <w:p w14:paraId="0FD16372" w14:textId="05AA0C63" w:rsid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In determining whether a contractual term or a practice is grossly unfair to the creditor, within the meaning of the first subparagraph, all circumstances of the case shall be considered, including:</w:t>
      </w:r>
    </w:p>
    <w:p w14:paraId="4E903AFE" w14:textId="77777777" w:rsidR="0075063B" w:rsidRPr="0075063B" w:rsidRDefault="0075063B" w:rsidP="0075063B">
      <w:pPr>
        <w:shd w:val="clear" w:color="auto" w:fill="FFFFFF"/>
        <w:spacing w:before="120" w:after="0" w:line="312" w:lineRule="atLeast"/>
        <w:jc w:val="both"/>
        <w:rPr>
          <w:rFonts w:ascii="Times New Roman" w:eastAsia="Times New Roman" w:hAnsi="Times New Roman" w:cs="Times New Roman"/>
          <w:sz w:val="24"/>
          <w:szCs w:val="24"/>
          <w:lang w:val="en-GB"/>
        </w:rPr>
      </w:pPr>
      <w:r w:rsidRPr="0075063B">
        <w:rPr>
          <w:rFonts w:ascii="Times New Roman" w:eastAsia="Times New Roman" w:hAnsi="Times New Roman" w:cs="Times New Roman"/>
          <w:sz w:val="24"/>
          <w:szCs w:val="24"/>
          <w:lang w:val="en-GB"/>
        </w:rPr>
        <w:t>(a)</w:t>
      </w:r>
      <w:r w:rsidRPr="0075063B">
        <w:rPr>
          <w:rFonts w:ascii="Times New Roman" w:eastAsia="Times New Roman" w:hAnsi="Times New Roman" w:cs="Times New Roman"/>
          <w:sz w:val="24"/>
          <w:szCs w:val="24"/>
          <w:lang w:val="en-GB"/>
        </w:rPr>
        <w:tab/>
        <w:t>any gross deviation from good commercial practice, contrary to good faith and fair dealing;</w:t>
      </w:r>
    </w:p>
    <w:p w14:paraId="0E33F5D2" w14:textId="77777777" w:rsidR="0075063B" w:rsidRPr="0075063B" w:rsidRDefault="0075063B" w:rsidP="0075063B">
      <w:pPr>
        <w:shd w:val="clear" w:color="auto" w:fill="FFFFFF"/>
        <w:spacing w:before="120" w:after="0" w:line="312" w:lineRule="atLeast"/>
        <w:jc w:val="both"/>
        <w:rPr>
          <w:rFonts w:ascii="Times New Roman" w:eastAsia="Times New Roman" w:hAnsi="Times New Roman" w:cs="Times New Roman"/>
          <w:sz w:val="24"/>
          <w:szCs w:val="24"/>
          <w:lang w:val="en-GB"/>
        </w:rPr>
      </w:pPr>
      <w:r w:rsidRPr="0075063B">
        <w:rPr>
          <w:rFonts w:ascii="Times New Roman" w:eastAsia="Times New Roman" w:hAnsi="Times New Roman" w:cs="Times New Roman"/>
          <w:sz w:val="24"/>
          <w:szCs w:val="24"/>
          <w:lang w:val="en-GB"/>
        </w:rPr>
        <w:t>(b)</w:t>
      </w:r>
      <w:r w:rsidRPr="0075063B">
        <w:rPr>
          <w:rFonts w:ascii="Times New Roman" w:eastAsia="Times New Roman" w:hAnsi="Times New Roman" w:cs="Times New Roman"/>
          <w:sz w:val="24"/>
          <w:szCs w:val="24"/>
          <w:lang w:val="en-GB"/>
        </w:rPr>
        <w:tab/>
        <w:t>the nature of the product or the service; and</w:t>
      </w:r>
    </w:p>
    <w:p w14:paraId="67A9D3C1" w14:textId="7A6A4111" w:rsidR="0075063B" w:rsidRPr="000A3E97" w:rsidRDefault="0075063B" w:rsidP="0075063B">
      <w:pPr>
        <w:shd w:val="clear" w:color="auto" w:fill="FFFFFF"/>
        <w:spacing w:before="120" w:after="0" w:line="312" w:lineRule="atLeast"/>
        <w:jc w:val="both"/>
        <w:rPr>
          <w:rFonts w:ascii="Times New Roman" w:eastAsia="Times New Roman" w:hAnsi="Times New Roman" w:cs="Times New Roman"/>
          <w:sz w:val="24"/>
          <w:szCs w:val="24"/>
          <w:lang w:val="en-GB"/>
        </w:rPr>
      </w:pPr>
      <w:r w:rsidRPr="0075063B">
        <w:rPr>
          <w:rFonts w:ascii="Times New Roman" w:eastAsia="Times New Roman" w:hAnsi="Times New Roman" w:cs="Times New Roman"/>
          <w:sz w:val="24"/>
          <w:szCs w:val="24"/>
          <w:lang w:val="en-GB"/>
        </w:rPr>
        <w:t>(c)</w:t>
      </w:r>
      <w:r w:rsidRPr="0075063B">
        <w:rPr>
          <w:rFonts w:ascii="Times New Roman" w:eastAsia="Times New Roman" w:hAnsi="Times New Roman" w:cs="Times New Roman"/>
          <w:sz w:val="24"/>
          <w:szCs w:val="24"/>
          <w:lang w:val="en-GB"/>
        </w:rPr>
        <w:tab/>
        <w:t>whether the debtor has any objective reason to deviate from the statutory rate of interest for late payment, from the payment period as referred to in Article 3(5), point (a) of Article 4(3), Article 4(4) and Article 4(6) or from the fixed sum as referred to in Article 6(1).</w:t>
      </w:r>
    </w:p>
    <w:p w14:paraId="3FC5860B"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2.   For the purpose of paragraph 1, a contractual term or a practice which excludes interest for late payment shall be considered as grossly unfair.</w:t>
      </w:r>
    </w:p>
    <w:p w14:paraId="17B427EB"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3.   For the purpose of paragraph 1, a contractual term or a practice which excludes compensation for recovery costs as referred to in Article 6 shall be presumed to be grossly unfair.</w:t>
      </w:r>
    </w:p>
    <w:p w14:paraId="756C26A1"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4.   Member States shall ensure that, in the interests of creditors and competitors, adequate and effective means exist to prevent the continued use of contractual terms and practices which are grossly unfair within the meaning of paragraph 1.</w:t>
      </w:r>
    </w:p>
    <w:p w14:paraId="5112DA89"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5.   The means referred to in paragraph 4 shall include provisions whereby organisations officially recognised as representing undertakings, or organisations with a legitimate interest in representing undertakings may take action according to the applicable national law before the courts or before competent administrative bodies on the grounds that contractual terms or practices are grossly unfair within the meaning of paragraph 1, so that they can apply appropriate and effective means to prevent their continued use.</w:t>
      </w:r>
    </w:p>
    <w:p w14:paraId="5B5690E9" w14:textId="77777777" w:rsidR="000A3E97" w:rsidRPr="000A3E97" w:rsidRDefault="000A3E97" w:rsidP="009B3852">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0A3E97">
        <w:rPr>
          <w:rFonts w:ascii="Times New Roman" w:eastAsia="Times New Roman" w:hAnsi="Times New Roman" w:cs="Times New Roman"/>
          <w:iCs/>
          <w:sz w:val="24"/>
          <w:szCs w:val="24"/>
          <w:lang w:val="en-GB"/>
        </w:rPr>
        <w:t>Article 8</w:t>
      </w:r>
    </w:p>
    <w:p w14:paraId="23021E00" w14:textId="77777777" w:rsidR="000A3E97" w:rsidRPr="000A3E97" w:rsidRDefault="000A3E97" w:rsidP="009B3852">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Transparency and awareness raising</w:t>
      </w:r>
    </w:p>
    <w:p w14:paraId="2345BA4C"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1.   Member States shall ensure transparency regarding the rights and obligations stemming from this Directive, including by making publicly available the applicable rate of statutory interest for late payment.</w:t>
      </w:r>
    </w:p>
    <w:p w14:paraId="4508B659"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2.   The Commission shall make publicly available on the Internet details of the current statutory rates of interest which apply in all the Member States in the event of late payment in commercial transactions.</w:t>
      </w:r>
    </w:p>
    <w:p w14:paraId="7A484BC5"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lastRenderedPageBreak/>
        <w:t>3.   Member States shall, where appropriate, use professional publications, promotion campaigns or any other functional means to increase awareness of the remedies for late payment among undertakings.</w:t>
      </w:r>
    </w:p>
    <w:p w14:paraId="428FC3CB"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4.   Member States may encourage the establishment of prompt payment codes which set out clearly defined payment time limits and a proper process for dealing with any payments that are in dispute, or any other initiatives that tackle the crucial issue of late payment and contribute to developing a culture of prompt payment which supports the objective of this Directive.</w:t>
      </w:r>
    </w:p>
    <w:p w14:paraId="20572D12" w14:textId="77777777" w:rsidR="000A3E97" w:rsidRPr="000A3E97" w:rsidRDefault="000A3E97" w:rsidP="009B3852">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0A3E97">
        <w:rPr>
          <w:rFonts w:ascii="Times New Roman" w:eastAsia="Times New Roman" w:hAnsi="Times New Roman" w:cs="Times New Roman"/>
          <w:iCs/>
          <w:sz w:val="24"/>
          <w:szCs w:val="24"/>
          <w:lang w:val="en-GB"/>
        </w:rPr>
        <w:t>Article 9</w:t>
      </w:r>
    </w:p>
    <w:p w14:paraId="4B68DBB6" w14:textId="77777777" w:rsidR="000A3E97" w:rsidRPr="000A3E97" w:rsidRDefault="000A3E97" w:rsidP="009B3852">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Retention of title</w:t>
      </w:r>
    </w:p>
    <w:p w14:paraId="10C1BC99"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1.   Member States shall provide in conformity with the applicable national provisions designated by private international law that the seller retains title to goods until they are fully paid for if a retention of title clause has been expressly agreed between the buyer and the seller before the delivery of the goods.</w:t>
      </w:r>
    </w:p>
    <w:p w14:paraId="736CE723"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2.   Member States may adopt or retain provisions dealing with down payments already made by the debtor.</w:t>
      </w:r>
    </w:p>
    <w:p w14:paraId="33EC1457" w14:textId="77777777" w:rsidR="000A3E97" w:rsidRPr="000A3E97" w:rsidRDefault="000A3E97" w:rsidP="009B3852">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0A3E97">
        <w:rPr>
          <w:rFonts w:ascii="Times New Roman" w:eastAsia="Times New Roman" w:hAnsi="Times New Roman" w:cs="Times New Roman"/>
          <w:iCs/>
          <w:sz w:val="24"/>
          <w:szCs w:val="24"/>
          <w:lang w:val="en-GB"/>
        </w:rPr>
        <w:t>Article 10</w:t>
      </w:r>
    </w:p>
    <w:p w14:paraId="02D5135E" w14:textId="77777777" w:rsidR="000A3E97" w:rsidRPr="000A3E97" w:rsidRDefault="000A3E97" w:rsidP="009B3852">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Recovery procedures for unchallenged claims</w:t>
      </w:r>
    </w:p>
    <w:p w14:paraId="4354B4BF"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1.   Member States shall ensure that an enforceable title can be obtained, including through an expedited procedure and irrespective of the amount of the debt, normally within 90 calendar days of the lodging of the creditor’s action or application at the court or other competent authority, provided that the debt or aspects of the procedure are not disputed. Member States shall carry out this duty in accordance with their respective national laws, regulations and administrative provisions.</w:t>
      </w:r>
    </w:p>
    <w:p w14:paraId="23A6D4B0"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2.   National laws, regulations and administrative provisions shall apply the same conditions for all creditors who are established in the Union.</w:t>
      </w:r>
    </w:p>
    <w:p w14:paraId="523A317D" w14:textId="05764472" w:rsid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 xml:space="preserve">3.   When calculating the period referred to in paragraph 1, the following shall not be </w:t>
      </w:r>
      <w:proofErr w:type="gramStart"/>
      <w:r w:rsidRPr="000A3E97">
        <w:rPr>
          <w:rFonts w:ascii="Times New Roman" w:eastAsia="Times New Roman" w:hAnsi="Times New Roman" w:cs="Times New Roman"/>
          <w:sz w:val="24"/>
          <w:szCs w:val="24"/>
          <w:lang w:val="en-GB"/>
        </w:rPr>
        <w:t>taken into account</w:t>
      </w:r>
      <w:proofErr w:type="gramEnd"/>
      <w:r w:rsidRPr="000A3E97">
        <w:rPr>
          <w:rFonts w:ascii="Times New Roman" w:eastAsia="Times New Roman" w:hAnsi="Times New Roman" w:cs="Times New Roman"/>
          <w:sz w:val="24"/>
          <w:szCs w:val="24"/>
          <w:lang w:val="en-GB"/>
        </w:rPr>
        <w:t>:</w:t>
      </w:r>
    </w:p>
    <w:p w14:paraId="18D2A104" w14:textId="77777777" w:rsidR="009B3852" w:rsidRPr="009B3852" w:rsidRDefault="009B3852" w:rsidP="009B3852">
      <w:pPr>
        <w:shd w:val="clear" w:color="auto" w:fill="FFFFFF"/>
        <w:spacing w:before="120" w:after="0" w:line="312" w:lineRule="atLeast"/>
        <w:jc w:val="both"/>
        <w:rPr>
          <w:rFonts w:ascii="Times New Roman" w:eastAsia="Times New Roman" w:hAnsi="Times New Roman" w:cs="Times New Roman"/>
          <w:sz w:val="24"/>
          <w:szCs w:val="24"/>
          <w:lang w:val="en-GB"/>
        </w:rPr>
      </w:pPr>
      <w:r w:rsidRPr="009B3852">
        <w:rPr>
          <w:rFonts w:ascii="Times New Roman" w:eastAsia="Times New Roman" w:hAnsi="Times New Roman" w:cs="Times New Roman"/>
          <w:sz w:val="24"/>
          <w:szCs w:val="24"/>
          <w:lang w:val="en-GB"/>
        </w:rPr>
        <w:t>(a)</w:t>
      </w:r>
      <w:r w:rsidRPr="009B3852">
        <w:rPr>
          <w:rFonts w:ascii="Times New Roman" w:eastAsia="Times New Roman" w:hAnsi="Times New Roman" w:cs="Times New Roman"/>
          <w:sz w:val="24"/>
          <w:szCs w:val="24"/>
          <w:lang w:val="en-GB"/>
        </w:rPr>
        <w:tab/>
        <w:t>periods for service of documents;</w:t>
      </w:r>
    </w:p>
    <w:p w14:paraId="252C8416" w14:textId="6377E07B" w:rsidR="009B3852" w:rsidRPr="000A3E97" w:rsidRDefault="009B3852" w:rsidP="009B3852">
      <w:pPr>
        <w:shd w:val="clear" w:color="auto" w:fill="FFFFFF"/>
        <w:spacing w:before="120" w:after="0" w:line="312" w:lineRule="atLeast"/>
        <w:jc w:val="both"/>
        <w:rPr>
          <w:rFonts w:ascii="Times New Roman" w:eastAsia="Times New Roman" w:hAnsi="Times New Roman" w:cs="Times New Roman"/>
          <w:sz w:val="24"/>
          <w:szCs w:val="24"/>
          <w:lang w:val="en-GB"/>
        </w:rPr>
      </w:pPr>
      <w:r w:rsidRPr="009B3852">
        <w:rPr>
          <w:rFonts w:ascii="Times New Roman" w:eastAsia="Times New Roman" w:hAnsi="Times New Roman" w:cs="Times New Roman"/>
          <w:sz w:val="24"/>
          <w:szCs w:val="24"/>
          <w:lang w:val="en-GB"/>
        </w:rPr>
        <w:t>(b)</w:t>
      </w:r>
      <w:r w:rsidRPr="009B3852">
        <w:rPr>
          <w:rFonts w:ascii="Times New Roman" w:eastAsia="Times New Roman" w:hAnsi="Times New Roman" w:cs="Times New Roman"/>
          <w:sz w:val="24"/>
          <w:szCs w:val="24"/>
          <w:lang w:val="en-GB"/>
        </w:rPr>
        <w:tab/>
        <w:t>any delays caused by the creditor, such as periods devoted to correcting applications.</w:t>
      </w:r>
    </w:p>
    <w:p w14:paraId="40774FBC"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4.   This Article shall be without prejudice to the provisions of Regulation (EC) No 1896/2006.</w:t>
      </w:r>
    </w:p>
    <w:p w14:paraId="3C3AA8E1" w14:textId="77777777" w:rsidR="000A3E97" w:rsidRPr="000A3E97" w:rsidRDefault="000A3E97" w:rsidP="009B3852">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0A3E97">
        <w:rPr>
          <w:rFonts w:ascii="Times New Roman" w:eastAsia="Times New Roman" w:hAnsi="Times New Roman" w:cs="Times New Roman"/>
          <w:iCs/>
          <w:sz w:val="24"/>
          <w:szCs w:val="24"/>
          <w:lang w:val="en-GB"/>
        </w:rPr>
        <w:t>Article 11</w:t>
      </w:r>
    </w:p>
    <w:p w14:paraId="316D8174" w14:textId="77777777" w:rsidR="000A3E97" w:rsidRPr="000A3E97" w:rsidRDefault="000A3E97" w:rsidP="009B3852">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Report</w:t>
      </w:r>
    </w:p>
    <w:p w14:paraId="510BFE14"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lastRenderedPageBreak/>
        <w:t>By 16 March 2016, the Commission shall submit a report to the European Parliament and the Council on the implementation of this Directive. The report shall be accompanied by any appropriate proposals.</w:t>
      </w:r>
    </w:p>
    <w:p w14:paraId="541F3548" w14:textId="77777777" w:rsidR="000A3E97" w:rsidRPr="000A3E97" w:rsidRDefault="000A3E97" w:rsidP="009B3852">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0A3E97">
        <w:rPr>
          <w:rFonts w:ascii="Times New Roman" w:eastAsia="Times New Roman" w:hAnsi="Times New Roman" w:cs="Times New Roman"/>
          <w:iCs/>
          <w:sz w:val="24"/>
          <w:szCs w:val="24"/>
          <w:lang w:val="en-GB"/>
        </w:rPr>
        <w:t>Article 12</w:t>
      </w:r>
    </w:p>
    <w:p w14:paraId="4C4BFA33" w14:textId="77777777" w:rsidR="000A3E97" w:rsidRPr="000A3E97" w:rsidRDefault="000A3E97" w:rsidP="009B3852">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Transposition</w:t>
      </w:r>
    </w:p>
    <w:p w14:paraId="19CA57B6"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1.   Member States shall bring into force the laws, regulations and administrative provisions necessary to comply with Articles 1 to 8 and 10 by 16 March 2013. They shall forthwith communicate to the Commission the text of those provisions.</w:t>
      </w:r>
    </w:p>
    <w:p w14:paraId="0293AB27"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When Member States adopt those measures, they shall contain a reference to this Directive or shall be accompanied by such reference on the occasion of their official publication. They shall also include a statement that references in existing laws, regulations and administrative provisions to the repealed Directive shall be construed as references to this Directive. The methods of making such reference and the formulation of such statement shall be laid down by Member States.</w:t>
      </w:r>
    </w:p>
    <w:p w14:paraId="761995F6"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2.   Member States shall communicate to the Commission the text of the main provisions of national law which they adopt in the field covered by this Directive.</w:t>
      </w:r>
    </w:p>
    <w:p w14:paraId="4E9AF14F"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3.   Member States may maintain or bring into force provisions which are more favourable to the creditor than the provisions necessary to comply with this Directive.</w:t>
      </w:r>
    </w:p>
    <w:p w14:paraId="292846AE"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4.   In transposing the Directive, Member States shall decide whether to exclude contracts concluded before 16 March 2013.</w:t>
      </w:r>
    </w:p>
    <w:p w14:paraId="092C5908" w14:textId="77777777" w:rsidR="000A3E97" w:rsidRPr="000A3E97" w:rsidRDefault="000A3E97" w:rsidP="009B3852">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0A3E97">
        <w:rPr>
          <w:rFonts w:ascii="Times New Roman" w:eastAsia="Times New Roman" w:hAnsi="Times New Roman" w:cs="Times New Roman"/>
          <w:iCs/>
          <w:sz w:val="24"/>
          <w:szCs w:val="24"/>
          <w:lang w:val="en-GB"/>
        </w:rPr>
        <w:t>Article 13</w:t>
      </w:r>
    </w:p>
    <w:p w14:paraId="056036E4" w14:textId="77777777" w:rsidR="000A3E97" w:rsidRPr="000A3E97" w:rsidRDefault="000A3E97" w:rsidP="009B3852">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Repeal</w:t>
      </w:r>
    </w:p>
    <w:p w14:paraId="57267808"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Directive 2000/35/EC is repealed with effect from 16 March 2013, without prejudice to the obligations of the Member States relating to the time limit for its transposition into national law and its application. However, it shall remain applicable to contracts concluded before that date to which this Directive does not apply pursuant to Article 12(4).</w:t>
      </w:r>
    </w:p>
    <w:p w14:paraId="79D7B560"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References to the repealed Directive shall be construed as references to this Directive and be read in accordance with the correlation table set out in the Annex.</w:t>
      </w:r>
    </w:p>
    <w:p w14:paraId="63562859" w14:textId="77777777" w:rsidR="000A3E97" w:rsidRPr="000A3E97" w:rsidRDefault="000A3E97" w:rsidP="009B3852">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0A3E97">
        <w:rPr>
          <w:rFonts w:ascii="Times New Roman" w:eastAsia="Times New Roman" w:hAnsi="Times New Roman" w:cs="Times New Roman"/>
          <w:iCs/>
          <w:sz w:val="24"/>
          <w:szCs w:val="24"/>
          <w:lang w:val="en-GB"/>
        </w:rPr>
        <w:t>Article 14</w:t>
      </w:r>
    </w:p>
    <w:p w14:paraId="7B56BD90" w14:textId="77777777" w:rsidR="000A3E97" w:rsidRPr="000A3E97" w:rsidRDefault="000A3E97" w:rsidP="009B3852">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Entry into force</w:t>
      </w:r>
    </w:p>
    <w:p w14:paraId="49B33858"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This Directive shall enter into force on the 20th day following its publication in the </w:t>
      </w:r>
      <w:r w:rsidRPr="000A3E97">
        <w:rPr>
          <w:rFonts w:ascii="Times New Roman" w:eastAsia="Times New Roman" w:hAnsi="Times New Roman" w:cs="Times New Roman"/>
          <w:iCs/>
          <w:sz w:val="24"/>
          <w:szCs w:val="24"/>
          <w:lang w:val="en-GB"/>
        </w:rPr>
        <w:t>Official Journal of the European Union</w:t>
      </w:r>
      <w:r w:rsidRPr="000A3E97">
        <w:rPr>
          <w:rFonts w:ascii="Times New Roman" w:eastAsia="Times New Roman" w:hAnsi="Times New Roman" w:cs="Times New Roman"/>
          <w:sz w:val="24"/>
          <w:szCs w:val="24"/>
          <w:lang w:val="en-GB"/>
        </w:rPr>
        <w:t>.</w:t>
      </w:r>
    </w:p>
    <w:p w14:paraId="7B856BB2" w14:textId="77777777" w:rsidR="000A3E97" w:rsidRPr="000A3E97" w:rsidRDefault="000A3E97" w:rsidP="009B3852">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0A3E97">
        <w:rPr>
          <w:rFonts w:ascii="Times New Roman" w:eastAsia="Times New Roman" w:hAnsi="Times New Roman" w:cs="Times New Roman"/>
          <w:iCs/>
          <w:sz w:val="24"/>
          <w:szCs w:val="24"/>
          <w:lang w:val="en-GB"/>
        </w:rPr>
        <w:lastRenderedPageBreak/>
        <w:t>Article 15</w:t>
      </w:r>
    </w:p>
    <w:p w14:paraId="488182CD" w14:textId="77777777" w:rsidR="000A3E97" w:rsidRPr="000A3E97" w:rsidRDefault="000A3E97" w:rsidP="009B3852">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Addressees</w:t>
      </w:r>
    </w:p>
    <w:p w14:paraId="2B83C51F" w14:textId="77777777" w:rsidR="000A3E97" w:rsidRPr="000A3E97" w:rsidRDefault="000A3E97" w:rsidP="000A3E97">
      <w:pPr>
        <w:shd w:val="clear" w:color="auto" w:fill="FFFFFF"/>
        <w:spacing w:before="120"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This Directive is addressed to the Member States.</w:t>
      </w:r>
    </w:p>
    <w:p w14:paraId="792DF725" w14:textId="77777777" w:rsidR="000A3E97" w:rsidRPr="000A3E97" w:rsidRDefault="000A3E97" w:rsidP="000A3E97">
      <w:pPr>
        <w:shd w:val="clear" w:color="auto" w:fill="FFFFFF"/>
        <w:spacing w:after="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Done at Strasbourg, 16 February 2011.</w:t>
      </w:r>
    </w:p>
    <w:p w14:paraId="736F522E" w14:textId="77777777" w:rsidR="000A3E97" w:rsidRPr="000A3E97" w:rsidRDefault="000A3E97" w:rsidP="009B3852">
      <w:pPr>
        <w:shd w:val="clear" w:color="auto" w:fill="FFFFFF"/>
        <w:spacing w:before="60" w:after="60" w:line="312" w:lineRule="atLeast"/>
        <w:jc w:val="center"/>
        <w:rPr>
          <w:rFonts w:ascii="Times New Roman" w:eastAsia="Times New Roman" w:hAnsi="Times New Roman" w:cs="Times New Roman"/>
          <w:sz w:val="24"/>
          <w:szCs w:val="24"/>
          <w:lang w:val="en-GB"/>
        </w:rPr>
      </w:pPr>
      <w:r w:rsidRPr="000A3E97">
        <w:rPr>
          <w:rFonts w:ascii="Times New Roman" w:eastAsia="Times New Roman" w:hAnsi="Times New Roman" w:cs="Times New Roman"/>
          <w:iCs/>
          <w:sz w:val="24"/>
          <w:szCs w:val="24"/>
          <w:lang w:val="en-GB"/>
        </w:rPr>
        <w:t>For the European Parliament</w:t>
      </w:r>
    </w:p>
    <w:p w14:paraId="10B0A5C6" w14:textId="77777777" w:rsidR="000A3E97" w:rsidRPr="000A3E97" w:rsidRDefault="000A3E97" w:rsidP="009B3852">
      <w:pPr>
        <w:shd w:val="clear" w:color="auto" w:fill="FFFFFF"/>
        <w:spacing w:before="60" w:after="60" w:line="312" w:lineRule="atLeast"/>
        <w:jc w:val="center"/>
        <w:rPr>
          <w:rFonts w:ascii="Times New Roman" w:eastAsia="Times New Roman" w:hAnsi="Times New Roman" w:cs="Times New Roman"/>
          <w:sz w:val="24"/>
          <w:szCs w:val="24"/>
          <w:lang w:val="en-GB"/>
        </w:rPr>
      </w:pPr>
      <w:r w:rsidRPr="000A3E97">
        <w:rPr>
          <w:rFonts w:ascii="Times New Roman" w:eastAsia="Times New Roman" w:hAnsi="Times New Roman" w:cs="Times New Roman"/>
          <w:iCs/>
          <w:sz w:val="24"/>
          <w:szCs w:val="24"/>
          <w:lang w:val="en-GB"/>
        </w:rPr>
        <w:t>The President</w:t>
      </w:r>
    </w:p>
    <w:p w14:paraId="63D46888" w14:textId="77777777" w:rsidR="000A3E97" w:rsidRPr="000A3E97" w:rsidRDefault="000A3E97" w:rsidP="009B3852">
      <w:pPr>
        <w:shd w:val="clear" w:color="auto" w:fill="FFFFFF"/>
        <w:spacing w:before="60" w:after="60" w:line="312" w:lineRule="atLeast"/>
        <w:jc w:val="center"/>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J. BUZEK</w:t>
      </w:r>
    </w:p>
    <w:p w14:paraId="66BB0DCF" w14:textId="77777777" w:rsidR="000A3E97" w:rsidRPr="000A3E97" w:rsidRDefault="000A3E97" w:rsidP="009B3852">
      <w:pPr>
        <w:shd w:val="clear" w:color="auto" w:fill="FFFFFF"/>
        <w:spacing w:before="60" w:after="60" w:line="312" w:lineRule="atLeast"/>
        <w:jc w:val="center"/>
        <w:rPr>
          <w:rFonts w:ascii="Times New Roman" w:eastAsia="Times New Roman" w:hAnsi="Times New Roman" w:cs="Times New Roman"/>
          <w:sz w:val="24"/>
          <w:szCs w:val="24"/>
          <w:lang w:val="en-GB"/>
        </w:rPr>
      </w:pPr>
      <w:r w:rsidRPr="000A3E97">
        <w:rPr>
          <w:rFonts w:ascii="Times New Roman" w:eastAsia="Times New Roman" w:hAnsi="Times New Roman" w:cs="Times New Roman"/>
          <w:iCs/>
          <w:sz w:val="24"/>
          <w:szCs w:val="24"/>
          <w:lang w:val="en-GB"/>
        </w:rPr>
        <w:t>For the Council</w:t>
      </w:r>
    </w:p>
    <w:p w14:paraId="310DA753" w14:textId="77777777" w:rsidR="000A3E97" w:rsidRPr="000A3E97" w:rsidRDefault="000A3E97" w:rsidP="009B3852">
      <w:pPr>
        <w:shd w:val="clear" w:color="auto" w:fill="FFFFFF"/>
        <w:spacing w:before="60" w:after="60" w:line="312" w:lineRule="atLeast"/>
        <w:jc w:val="center"/>
        <w:rPr>
          <w:rFonts w:ascii="Times New Roman" w:eastAsia="Times New Roman" w:hAnsi="Times New Roman" w:cs="Times New Roman"/>
          <w:sz w:val="24"/>
          <w:szCs w:val="24"/>
          <w:lang w:val="en-GB"/>
        </w:rPr>
      </w:pPr>
      <w:r w:rsidRPr="000A3E97">
        <w:rPr>
          <w:rFonts w:ascii="Times New Roman" w:eastAsia="Times New Roman" w:hAnsi="Times New Roman" w:cs="Times New Roman"/>
          <w:iCs/>
          <w:sz w:val="24"/>
          <w:szCs w:val="24"/>
          <w:lang w:val="en-GB"/>
        </w:rPr>
        <w:t>The President</w:t>
      </w:r>
    </w:p>
    <w:p w14:paraId="73D8EEEB" w14:textId="77777777" w:rsidR="000A3E97" w:rsidRPr="000A3E97" w:rsidRDefault="000A3E97" w:rsidP="009B3852">
      <w:pPr>
        <w:shd w:val="clear" w:color="auto" w:fill="FFFFFF"/>
        <w:spacing w:before="60" w:after="60" w:line="312" w:lineRule="atLeast"/>
        <w:jc w:val="center"/>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MARTONYI J.</w:t>
      </w:r>
    </w:p>
    <w:p w14:paraId="6452B06B" w14:textId="77777777" w:rsidR="000A3E97" w:rsidRPr="000A3E97" w:rsidRDefault="000A3E97" w:rsidP="000A3E97">
      <w:pPr>
        <w:spacing w:before="240" w:after="60" w:line="240" w:lineRule="auto"/>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pict w14:anchorId="3BDDC636">
          <v:rect id="_x0000_i1025" style="width:126.2pt;height:.75pt" o:hrpct="0" o:hrstd="t" o:hrnoshade="t" o:hr="t" fillcolor="black" stroked="f"/>
        </w:pict>
      </w:r>
    </w:p>
    <w:p w14:paraId="5346ED3C" w14:textId="39FC1A5D" w:rsidR="000A3E97" w:rsidRPr="000A3E97" w:rsidRDefault="000A3E97" w:rsidP="000A3E97">
      <w:pPr>
        <w:shd w:val="clear" w:color="auto" w:fill="FFFFFF"/>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vertAlign w:val="superscript"/>
          <w:lang w:val="en-GB"/>
        </w:rPr>
        <w:t>1</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  </w:t>
      </w:r>
      <w:r w:rsidRPr="000A3E97">
        <w:rPr>
          <w:rFonts w:ascii="Times New Roman" w:eastAsia="Times New Roman" w:hAnsi="Times New Roman" w:cs="Times New Roman"/>
          <w:sz w:val="24"/>
          <w:szCs w:val="24"/>
          <w:u w:val="single"/>
          <w:lang w:val="en-GB"/>
        </w:rPr>
        <w:t>OJ C 255, 22.9.2010, p. 42</w:t>
      </w:r>
      <w:r w:rsidRPr="000A3E97">
        <w:rPr>
          <w:rFonts w:ascii="Times New Roman" w:eastAsia="Times New Roman" w:hAnsi="Times New Roman" w:cs="Times New Roman"/>
          <w:sz w:val="24"/>
          <w:szCs w:val="24"/>
          <w:lang w:val="en-GB"/>
        </w:rPr>
        <w:t>.</w:t>
      </w:r>
    </w:p>
    <w:p w14:paraId="6307F401" w14:textId="6E7E2B18" w:rsidR="000A3E97" w:rsidRPr="000A3E97" w:rsidRDefault="000A3E97" w:rsidP="000A3E97">
      <w:pPr>
        <w:shd w:val="clear" w:color="auto" w:fill="FFFFFF"/>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vertAlign w:val="superscript"/>
          <w:lang w:val="en-GB"/>
        </w:rPr>
        <w:t>2</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  Position of the European Parliament of 20 October 2010 (not yet published in the Official Journal) and decision of the Council of 24 January 2011.</w:t>
      </w:r>
    </w:p>
    <w:p w14:paraId="4328C911" w14:textId="6F3647BC" w:rsidR="000A3E97" w:rsidRPr="000A3E97" w:rsidRDefault="000A3E97" w:rsidP="000A3E97">
      <w:pPr>
        <w:shd w:val="clear" w:color="auto" w:fill="FFFFFF"/>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vertAlign w:val="superscript"/>
          <w:lang w:val="en-GB"/>
        </w:rPr>
        <w:t>3</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  </w:t>
      </w:r>
      <w:r w:rsidRPr="000A3E97">
        <w:rPr>
          <w:rFonts w:ascii="Times New Roman" w:eastAsia="Times New Roman" w:hAnsi="Times New Roman" w:cs="Times New Roman"/>
          <w:sz w:val="24"/>
          <w:szCs w:val="24"/>
          <w:u w:val="single"/>
          <w:lang w:val="en-GB"/>
        </w:rPr>
        <w:t>OJ L 200, 8.8.2000, p. 35</w:t>
      </w:r>
      <w:r w:rsidRPr="000A3E97">
        <w:rPr>
          <w:rFonts w:ascii="Times New Roman" w:eastAsia="Times New Roman" w:hAnsi="Times New Roman" w:cs="Times New Roman"/>
          <w:sz w:val="24"/>
          <w:szCs w:val="24"/>
          <w:lang w:val="en-GB"/>
        </w:rPr>
        <w:t>.</w:t>
      </w:r>
    </w:p>
    <w:p w14:paraId="0EB670F0" w14:textId="38CCA06B" w:rsidR="000A3E97" w:rsidRPr="000A3E97" w:rsidRDefault="000A3E97" w:rsidP="000A3E97">
      <w:pPr>
        <w:shd w:val="clear" w:color="auto" w:fill="FFFFFF"/>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vertAlign w:val="superscript"/>
          <w:lang w:val="en-GB"/>
        </w:rPr>
        <w:t>4</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  </w:t>
      </w:r>
      <w:r w:rsidRPr="000A3E97">
        <w:rPr>
          <w:rFonts w:ascii="Times New Roman" w:eastAsia="Times New Roman" w:hAnsi="Times New Roman" w:cs="Times New Roman"/>
          <w:sz w:val="24"/>
          <w:szCs w:val="24"/>
          <w:u w:val="single"/>
          <w:lang w:val="en-GB"/>
        </w:rPr>
        <w:t>OJ L 12, 16.1.2001, p. 1</w:t>
      </w:r>
      <w:r w:rsidRPr="000A3E97">
        <w:rPr>
          <w:rFonts w:ascii="Times New Roman" w:eastAsia="Times New Roman" w:hAnsi="Times New Roman" w:cs="Times New Roman"/>
          <w:sz w:val="24"/>
          <w:szCs w:val="24"/>
          <w:lang w:val="en-GB"/>
        </w:rPr>
        <w:t>.</w:t>
      </w:r>
    </w:p>
    <w:p w14:paraId="08175FE9" w14:textId="6176E28F" w:rsidR="000A3E97" w:rsidRPr="000A3E97" w:rsidRDefault="000A3E97" w:rsidP="000A3E97">
      <w:pPr>
        <w:shd w:val="clear" w:color="auto" w:fill="FFFFFF"/>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vertAlign w:val="superscript"/>
          <w:lang w:val="en-GB"/>
        </w:rPr>
        <w:t>5</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  </w:t>
      </w:r>
      <w:r w:rsidRPr="000A3E97">
        <w:rPr>
          <w:rFonts w:ascii="Times New Roman" w:eastAsia="Times New Roman" w:hAnsi="Times New Roman" w:cs="Times New Roman"/>
          <w:sz w:val="24"/>
          <w:szCs w:val="24"/>
          <w:u w:val="single"/>
          <w:lang w:val="en-GB"/>
        </w:rPr>
        <w:t>OJ L 143, 30.4.2004, p. 15</w:t>
      </w:r>
      <w:r w:rsidRPr="000A3E97">
        <w:rPr>
          <w:rFonts w:ascii="Times New Roman" w:eastAsia="Times New Roman" w:hAnsi="Times New Roman" w:cs="Times New Roman"/>
          <w:sz w:val="24"/>
          <w:szCs w:val="24"/>
          <w:lang w:val="en-GB"/>
        </w:rPr>
        <w:t>.</w:t>
      </w:r>
    </w:p>
    <w:p w14:paraId="03C73461" w14:textId="5CE274BC" w:rsidR="000A3E97" w:rsidRPr="000A3E97" w:rsidRDefault="000A3E97" w:rsidP="000A3E97">
      <w:pPr>
        <w:shd w:val="clear" w:color="auto" w:fill="FFFFFF"/>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vertAlign w:val="superscript"/>
          <w:lang w:val="en-GB"/>
        </w:rPr>
        <w:t>6</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  </w:t>
      </w:r>
      <w:r w:rsidRPr="000A3E97">
        <w:rPr>
          <w:rFonts w:ascii="Times New Roman" w:eastAsia="Times New Roman" w:hAnsi="Times New Roman" w:cs="Times New Roman"/>
          <w:sz w:val="24"/>
          <w:szCs w:val="24"/>
          <w:u w:val="single"/>
          <w:lang w:val="en-GB"/>
        </w:rPr>
        <w:t>OJ L 399, 30.12.2006, p. 1</w:t>
      </w:r>
      <w:r w:rsidRPr="000A3E97">
        <w:rPr>
          <w:rFonts w:ascii="Times New Roman" w:eastAsia="Times New Roman" w:hAnsi="Times New Roman" w:cs="Times New Roman"/>
          <w:sz w:val="24"/>
          <w:szCs w:val="24"/>
          <w:lang w:val="en-GB"/>
        </w:rPr>
        <w:t>.</w:t>
      </w:r>
    </w:p>
    <w:p w14:paraId="0C3132B3" w14:textId="4725BEC9" w:rsidR="000A3E97" w:rsidRPr="000A3E97" w:rsidRDefault="000A3E97" w:rsidP="000A3E97">
      <w:pPr>
        <w:shd w:val="clear" w:color="auto" w:fill="FFFFFF"/>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vertAlign w:val="superscript"/>
          <w:lang w:val="en-GB"/>
        </w:rPr>
        <w:t>7</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  </w:t>
      </w:r>
      <w:r w:rsidRPr="000A3E97">
        <w:rPr>
          <w:rFonts w:ascii="Times New Roman" w:eastAsia="Times New Roman" w:hAnsi="Times New Roman" w:cs="Times New Roman"/>
          <w:sz w:val="24"/>
          <w:szCs w:val="24"/>
          <w:u w:val="single"/>
          <w:lang w:val="en-GB"/>
        </w:rPr>
        <w:t>OJ L 199, 31.7.2007, p. 1</w:t>
      </w:r>
      <w:r w:rsidRPr="000A3E97">
        <w:rPr>
          <w:rFonts w:ascii="Times New Roman" w:eastAsia="Times New Roman" w:hAnsi="Times New Roman" w:cs="Times New Roman"/>
          <w:sz w:val="24"/>
          <w:szCs w:val="24"/>
          <w:lang w:val="en-GB"/>
        </w:rPr>
        <w:t>.</w:t>
      </w:r>
    </w:p>
    <w:p w14:paraId="5672BF1D" w14:textId="69A21C2D" w:rsidR="000A3E97" w:rsidRPr="000A3E97" w:rsidRDefault="000A3E97" w:rsidP="000A3E97">
      <w:pPr>
        <w:shd w:val="clear" w:color="auto" w:fill="FFFFFF"/>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vertAlign w:val="superscript"/>
          <w:lang w:val="en-GB"/>
        </w:rPr>
        <w:t>8</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  </w:t>
      </w:r>
      <w:r w:rsidRPr="000A3E97">
        <w:rPr>
          <w:rFonts w:ascii="Times New Roman" w:eastAsia="Times New Roman" w:hAnsi="Times New Roman" w:cs="Times New Roman"/>
          <w:sz w:val="24"/>
          <w:szCs w:val="24"/>
          <w:u w:val="single"/>
          <w:lang w:val="en-GB"/>
        </w:rPr>
        <w:t>OJ L 124, 20.5.2003, p. 36</w:t>
      </w:r>
      <w:r w:rsidRPr="000A3E97">
        <w:rPr>
          <w:rFonts w:ascii="Times New Roman" w:eastAsia="Times New Roman" w:hAnsi="Times New Roman" w:cs="Times New Roman"/>
          <w:sz w:val="24"/>
          <w:szCs w:val="24"/>
          <w:lang w:val="en-GB"/>
        </w:rPr>
        <w:t>.</w:t>
      </w:r>
    </w:p>
    <w:p w14:paraId="0B1A9D52" w14:textId="0F4F1E60" w:rsidR="000A3E97" w:rsidRPr="000A3E97" w:rsidRDefault="000A3E97" w:rsidP="000A3E97">
      <w:pPr>
        <w:shd w:val="clear" w:color="auto" w:fill="FFFFFF"/>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vertAlign w:val="superscript"/>
          <w:lang w:val="en-GB"/>
        </w:rPr>
        <w:t>9</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  </w:t>
      </w:r>
      <w:r w:rsidRPr="000A3E97">
        <w:rPr>
          <w:rFonts w:ascii="Times New Roman" w:eastAsia="Times New Roman" w:hAnsi="Times New Roman" w:cs="Times New Roman"/>
          <w:sz w:val="24"/>
          <w:szCs w:val="24"/>
          <w:u w:val="single"/>
          <w:lang w:val="en-GB"/>
        </w:rPr>
        <w:t>OJ L 134, 30.4.2004, p. 1</w:t>
      </w:r>
      <w:r w:rsidRPr="000A3E97">
        <w:rPr>
          <w:rFonts w:ascii="Times New Roman" w:eastAsia="Times New Roman" w:hAnsi="Times New Roman" w:cs="Times New Roman"/>
          <w:sz w:val="24"/>
          <w:szCs w:val="24"/>
          <w:lang w:val="en-GB"/>
        </w:rPr>
        <w:t>.</w:t>
      </w:r>
    </w:p>
    <w:p w14:paraId="171207D7" w14:textId="10F7F2F4" w:rsidR="000A3E97" w:rsidRPr="000A3E97" w:rsidRDefault="000A3E97" w:rsidP="000A3E97">
      <w:pPr>
        <w:shd w:val="clear" w:color="auto" w:fill="FFFFFF"/>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vertAlign w:val="superscript"/>
          <w:lang w:val="en-GB"/>
        </w:rPr>
        <w:t>10</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  </w:t>
      </w:r>
      <w:r w:rsidRPr="000A3E97">
        <w:rPr>
          <w:rFonts w:ascii="Times New Roman" w:eastAsia="Times New Roman" w:hAnsi="Times New Roman" w:cs="Times New Roman"/>
          <w:sz w:val="24"/>
          <w:szCs w:val="24"/>
          <w:u w:val="single"/>
          <w:lang w:val="en-GB"/>
        </w:rPr>
        <w:t>OJ L 134, 30.4.2004, p. 114</w:t>
      </w:r>
      <w:r w:rsidRPr="000A3E97">
        <w:rPr>
          <w:rFonts w:ascii="Times New Roman" w:eastAsia="Times New Roman" w:hAnsi="Times New Roman" w:cs="Times New Roman"/>
          <w:sz w:val="24"/>
          <w:szCs w:val="24"/>
          <w:lang w:val="en-GB"/>
        </w:rPr>
        <w:t>.</w:t>
      </w:r>
    </w:p>
    <w:p w14:paraId="29C38DA9" w14:textId="55AEC9A1" w:rsidR="000A3E97" w:rsidRPr="000A3E97" w:rsidRDefault="000A3E97" w:rsidP="000A3E97">
      <w:pPr>
        <w:shd w:val="clear" w:color="auto" w:fill="FFFFFF"/>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vertAlign w:val="superscript"/>
          <w:lang w:val="en-GB"/>
        </w:rPr>
        <w:t>11</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  </w:t>
      </w:r>
      <w:r w:rsidRPr="000A3E97">
        <w:rPr>
          <w:rFonts w:ascii="Times New Roman" w:eastAsia="Times New Roman" w:hAnsi="Times New Roman" w:cs="Times New Roman"/>
          <w:sz w:val="24"/>
          <w:szCs w:val="24"/>
          <w:u w:val="single"/>
          <w:lang w:val="en-GB"/>
        </w:rPr>
        <w:t>OJ L 124, 8.6.1971, p. 1</w:t>
      </w:r>
      <w:r w:rsidRPr="000A3E97">
        <w:rPr>
          <w:rFonts w:ascii="Times New Roman" w:eastAsia="Times New Roman" w:hAnsi="Times New Roman" w:cs="Times New Roman"/>
          <w:sz w:val="24"/>
          <w:szCs w:val="24"/>
          <w:lang w:val="en-GB"/>
        </w:rPr>
        <w:t>.</w:t>
      </w:r>
    </w:p>
    <w:p w14:paraId="4E1E5BF8" w14:textId="7AFF694E" w:rsidR="000A3E97" w:rsidRPr="000A3E97" w:rsidRDefault="000A3E97" w:rsidP="000A3E97">
      <w:pPr>
        <w:shd w:val="clear" w:color="auto" w:fill="FFFFFF"/>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vertAlign w:val="superscript"/>
          <w:lang w:val="en-GB"/>
        </w:rPr>
        <w:t>12</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  </w:t>
      </w:r>
      <w:r w:rsidRPr="000A3E97">
        <w:rPr>
          <w:rFonts w:ascii="Times New Roman" w:eastAsia="Times New Roman" w:hAnsi="Times New Roman" w:cs="Times New Roman"/>
          <w:sz w:val="24"/>
          <w:szCs w:val="24"/>
          <w:u w:val="single"/>
          <w:lang w:val="en-GB"/>
        </w:rPr>
        <w:t>OJ L 347, 11.12.2006, p. 1</w:t>
      </w:r>
      <w:r w:rsidRPr="000A3E97">
        <w:rPr>
          <w:rFonts w:ascii="Times New Roman" w:eastAsia="Times New Roman" w:hAnsi="Times New Roman" w:cs="Times New Roman"/>
          <w:sz w:val="24"/>
          <w:szCs w:val="24"/>
          <w:lang w:val="en-GB"/>
        </w:rPr>
        <w:t>.</w:t>
      </w:r>
    </w:p>
    <w:p w14:paraId="7DBB0F2F" w14:textId="40406F15" w:rsidR="000A3E97" w:rsidRPr="000A3E97" w:rsidRDefault="000A3E97" w:rsidP="000A3E97">
      <w:pPr>
        <w:shd w:val="clear" w:color="auto" w:fill="FFFFFF"/>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vertAlign w:val="superscript"/>
          <w:lang w:val="en-GB"/>
        </w:rPr>
        <w:t>13</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  </w:t>
      </w:r>
      <w:r w:rsidRPr="000A3E97">
        <w:rPr>
          <w:rFonts w:ascii="Times New Roman" w:eastAsia="Times New Roman" w:hAnsi="Times New Roman" w:cs="Times New Roman"/>
          <w:sz w:val="24"/>
          <w:szCs w:val="24"/>
          <w:u w:val="single"/>
          <w:lang w:val="en-GB"/>
        </w:rPr>
        <w:t>OJ L 248, 16.9.2002, p. 1</w:t>
      </w:r>
      <w:r w:rsidRPr="000A3E97">
        <w:rPr>
          <w:rFonts w:ascii="Times New Roman" w:eastAsia="Times New Roman" w:hAnsi="Times New Roman" w:cs="Times New Roman"/>
          <w:sz w:val="24"/>
          <w:szCs w:val="24"/>
          <w:lang w:val="en-GB"/>
        </w:rPr>
        <w:t>.</w:t>
      </w:r>
    </w:p>
    <w:p w14:paraId="0C4272F7" w14:textId="3EE94172" w:rsidR="000A3E97" w:rsidRPr="000A3E97" w:rsidRDefault="000A3E97" w:rsidP="000A3E97">
      <w:pPr>
        <w:shd w:val="clear" w:color="auto" w:fill="FFFFFF"/>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vertAlign w:val="superscript"/>
          <w:lang w:val="en-GB"/>
        </w:rPr>
        <w:t>14</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  </w:t>
      </w:r>
      <w:r w:rsidRPr="000A3E97">
        <w:rPr>
          <w:rFonts w:ascii="Times New Roman" w:eastAsia="Times New Roman" w:hAnsi="Times New Roman" w:cs="Times New Roman"/>
          <w:sz w:val="24"/>
          <w:szCs w:val="24"/>
          <w:u w:val="single"/>
          <w:lang w:val="en-GB"/>
        </w:rPr>
        <w:t>OJ L 357, 31.12.2002, p. 1</w:t>
      </w:r>
      <w:r w:rsidRPr="000A3E97">
        <w:rPr>
          <w:rFonts w:ascii="Times New Roman" w:eastAsia="Times New Roman" w:hAnsi="Times New Roman" w:cs="Times New Roman"/>
          <w:sz w:val="24"/>
          <w:szCs w:val="24"/>
          <w:lang w:val="en-GB"/>
        </w:rPr>
        <w:t>.</w:t>
      </w:r>
    </w:p>
    <w:p w14:paraId="6C412EFE" w14:textId="7F0D1E96" w:rsidR="000A3E97" w:rsidRPr="000A3E97" w:rsidRDefault="000A3E97" w:rsidP="000A3E97">
      <w:pPr>
        <w:shd w:val="clear" w:color="auto" w:fill="FFFFFF"/>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vertAlign w:val="superscript"/>
          <w:lang w:val="en-GB"/>
        </w:rPr>
        <w:t>15</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  </w:t>
      </w:r>
      <w:r w:rsidRPr="000A3E97">
        <w:rPr>
          <w:rFonts w:ascii="Times New Roman" w:eastAsia="Times New Roman" w:hAnsi="Times New Roman" w:cs="Times New Roman"/>
          <w:sz w:val="24"/>
          <w:szCs w:val="24"/>
          <w:u w:val="single"/>
          <w:lang w:val="en-GB"/>
        </w:rPr>
        <w:t>OJ L 136, 24.5.2008, p. 3</w:t>
      </w:r>
      <w:r w:rsidRPr="000A3E97">
        <w:rPr>
          <w:rFonts w:ascii="Times New Roman" w:eastAsia="Times New Roman" w:hAnsi="Times New Roman" w:cs="Times New Roman"/>
          <w:sz w:val="24"/>
          <w:szCs w:val="24"/>
          <w:lang w:val="en-GB"/>
        </w:rPr>
        <w:t>.</w:t>
      </w:r>
    </w:p>
    <w:p w14:paraId="1BB4A822" w14:textId="2D75E115" w:rsidR="000A3E97" w:rsidRPr="000A3E97" w:rsidRDefault="000A3E97" w:rsidP="000A3E97">
      <w:pPr>
        <w:shd w:val="clear" w:color="auto" w:fill="FFFFFF"/>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vertAlign w:val="superscript"/>
          <w:lang w:val="en-GB"/>
        </w:rPr>
        <w:t>16</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  </w:t>
      </w:r>
      <w:r w:rsidRPr="000A3E97">
        <w:rPr>
          <w:rFonts w:ascii="Times New Roman" w:eastAsia="Times New Roman" w:hAnsi="Times New Roman" w:cs="Times New Roman"/>
          <w:sz w:val="24"/>
          <w:szCs w:val="24"/>
          <w:u w:val="single"/>
          <w:lang w:val="en-GB"/>
        </w:rPr>
        <w:t>OJ C 321, 31.12.2003, p. 1</w:t>
      </w:r>
      <w:r w:rsidRPr="000A3E97">
        <w:rPr>
          <w:rFonts w:ascii="Times New Roman" w:eastAsia="Times New Roman" w:hAnsi="Times New Roman" w:cs="Times New Roman"/>
          <w:sz w:val="24"/>
          <w:szCs w:val="24"/>
          <w:lang w:val="en-GB"/>
        </w:rPr>
        <w:t>.</w:t>
      </w:r>
    </w:p>
    <w:p w14:paraId="7CA2DC84" w14:textId="68A55CB6" w:rsidR="000A3E97" w:rsidRPr="000A3E97" w:rsidRDefault="000A3E97" w:rsidP="000A3E97">
      <w:pPr>
        <w:shd w:val="clear" w:color="auto" w:fill="FFFFFF"/>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vertAlign w:val="superscript"/>
          <w:lang w:val="en-GB"/>
        </w:rPr>
        <w:t>17</w:t>
      </w:r>
      <w:r w:rsidRPr="000A3E97">
        <w:rPr>
          <w:rFonts w:ascii="Times New Roman" w:eastAsia="Times New Roman" w:hAnsi="Times New Roman" w:cs="Times New Roman"/>
          <w:sz w:val="24"/>
          <w:szCs w:val="24"/>
          <w:u w:val="single"/>
          <w:lang w:val="en-GB"/>
        </w:rPr>
        <w:t>)</w:t>
      </w:r>
      <w:r w:rsidRPr="000A3E97">
        <w:rPr>
          <w:rFonts w:ascii="Times New Roman" w:eastAsia="Times New Roman" w:hAnsi="Times New Roman" w:cs="Times New Roman"/>
          <w:sz w:val="24"/>
          <w:szCs w:val="24"/>
          <w:lang w:val="en-GB"/>
        </w:rPr>
        <w:t>  </w:t>
      </w:r>
      <w:r w:rsidRPr="000A3E97">
        <w:rPr>
          <w:rFonts w:ascii="Times New Roman" w:eastAsia="Times New Roman" w:hAnsi="Times New Roman" w:cs="Times New Roman"/>
          <w:sz w:val="24"/>
          <w:szCs w:val="24"/>
          <w:u w:val="single"/>
          <w:lang w:val="en-GB"/>
        </w:rPr>
        <w:t>OJ L 318, 17.11.2006, p. 17</w:t>
      </w:r>
      <w:r w:rsidRPr="000A3E97">
        <w:rPr>
          <w:rFonts w:ascii="Times New Roman" w:eastAsia="Times New Roman" w:hAnsi="Times New Roman" w:cs="Times New Roman"/>
          <w:sz w:val="24"/>
          <w:szCs w:val="24"/>
          <w:lang w:val="en-GB"/>
        </w:rPr>
        <w:t>.</w:t>
      </w:r>
    </w:p>
    <w:p w14:paraId="0EF2AEB0" w14:textId="77777777" w:rsidR="000A3E97" w:rsidRPr="000A3E97" w:rsidRDefault="000A3E97" w:rsidP="000A3E97">
      <w:pPr>
        <w:spacing w:before="120" w:after="120" w:line="240" w:lineRule="auto"/>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pict w14:anchorId="4609D21E">
          <v:rect id="_x0000_i1026" style="width:63.1pt;height:.75pt" o:hrpct="0" o:hralign="center" o:hrstd="t" o:hrnoshade="t" o:hr="t" fillcolor="black" stroked="f"/>
        </w:pict>
      </w:r>
    </w:p>
    <w:p w14:paraId="0F245DCC" w14:textId="77777777" w:rsidR="000A3E97" w:rsidRPr="000A3E97" w:rsidRDefault="000A3E97" w:rsidP="009B3852">
      <w:pPr>
        <w:shd w:val="clear" w:color="auto" w:fill="FFFFFF"/>
        <w:spacing w:before="240" w:after="120" w:line="312" w:lineRule="atLeast"/>
        <w:jc w:val="center"/>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ANNEX</w:t>
      </w:r>
    </w:p>
    <w:p w14:paraId="012F1602" w14:textId="77777777" w:rsidR="000A3E97" w:rsidRPr="000A3E97" w:rsidRDefault="000A3E97" w:rsidP="009B3852">
      <w:pPr>
        <w:shd w:val="clear" w:color="auto" w:fill="FFFFFF"/>
        <w:spacing w:before="120" w:after="120" w:line="312" w:lineRule="atLeast"/>
        <w:jc w:val="center"/>
        <w:rPr>
          <w:rFonts w:ascii="Times New Roman" w:eastAsia="Times New Roman" w:hAnsi="Times New Roman" w:cs="Times New Roman"/>
          <w:sz w:val="24"/>
          <w:szCs w:val="24"/>
          <w:lang w:val="en-GB"/>
        </w:rPr>
      </w:pPr>
      <w:bookmarkStart w:id="0" w:name="_GoBack"/>
      <w:bookmarkEnd w:id="0"/>
      <w:r w:rsidRPr="000A3E97">
        <w:rPr>
          <w:rFonts w:ascii="Times New Roman" w:eastAsia="Times New Roman" w:hAnsi="Times New Roman" w:cs="Times New Roman"/>
          <w:b/>
          <w:bCs/>
          <w:sz w:val="24"/>
          <w:szCs w:val="24"/>
          <w:lang w:val="en-GB"/>
        </w:rPr>
        <w:t>Correlation table</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5090"/>
        <w:gridCol w:w="4254"/>
      </w:tblGrid>
      <w:tr w:rsidR="000A3E97" w:rsidRPr="002C48E1" w14:paraId="73A2C419"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66BF55D" w14:textId="77777777" w:rsidR="000A3E97" w:rsidRPr="000A3E97" w:rsidRDefault="000A3E97" w:rsidP="000A3E97">
            <w:pPr>
              <w:spacing w:before="60" w:after="60" w:line="312" w:lineRule="atLeast"/>
              <w:ind w:right="195"/>
              <w:jc w:val="both"/>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lastRenderedPageBreak/>
              <w:t>Directive 2000/35/EC</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6B0B1D2" w14:textId="77777777" w:rsidR="000A3E97" w:rsidRPr="000A3E97" w:rsidRDefault="000A3E97" w:rsidP="000A3E97">
            <w:pPr>
              <w:spacing w:before="60" w:after="60" w:line="312" w:lineRule="atLeast"/>
              <w:ind w:right="195"/>
              <w:jc w:val="both"/>
              <w:rPr>
                <w:rFonts w:ascii="Times New Roman" w:eastAsia="Times New Roman" w:hAnsi="Times New Roman" w:cs="Times New Roman"/>
                <w:b/>
                <w:bCs/>
                <w:sz w:val="24"/>
                <w:szCs w:val="24"/>
                <w:lang w:val="en-GB"/>
              </w:rPr>
            </w:pPr>
            <w:r w:rsidRPr="000A3E97">
              <w:rPr>
                <w:rFonts w:ascii="Times New Roman" w:eastAsia="Times New Roman" w:hAnsi="Times New Roman" w:cs="Times New Roman"/>
                <w:b/>
                <w:bCs/>
                <w:sz w:val="24"/>
                <w:szCs w:val="24"/>
                <w:lang w:val="en-GB"/>
              </w:rPr>
              <w:t>This Directive</w:t>
            </w:r>
          </w:p>
        </w:tc>
      </w:tr>
      <w:tr w:rsidR="000A3E97" w:rsidRPr="002C48E1" w14:paraId="1D064127"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649E8F2"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C7A5B1E"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1(1)</w:t>
            </w:r>
          </w:p>
        </w:tc>
      </w:tr>
      <w:tr w:rsidR="000A3E97" w:rsidRPr="002C48E1" w14:paraId="229A91DE"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3FE31F0"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9CE8394"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1(2)</w:t>
            </w:r>
          </w:p>
        </w:tc>
      </w:tr>
      <w:tr w:rsidR="000A3E97" w:rsidRPr="002C48E1" w14:paraId="1C2F2A29"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EDAC7F8"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2(1), first subparagraph</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A363229"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2(1)</w:t>
            </w:r>
          </w:p>
        </w:tc>
      </w:tr>
      <w:tr w:rsidR="000A3E97" w:rsidRPr="002C48E1" w14:paraId="5C89DB20"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8712383"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2(1), second subparagraph</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76C3069"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2(2)</w:t>
            </w:r>
          </w:p>
        </w:tc>
      </w:tr>
      <w:tr w:rsidR="000A3E97" w:rsidRPr="002C48E1" w14:paraId="59BD058A"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FA83032"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2(1), third subparagraph</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24DB246"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2(3)</w:t>
            </w:r>
          </w:p>
        </w:tc>
      </w:tr>
      <w:tr w:rsidR="000A3E97" w:rsidRPr="002C48E1" w14:paraId="43B90581"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38A5E5E"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E5310D2"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2(4)</w:t>
            </w:r>
          </w:p>
        </w:tc>
      </w:tr>
      <w:tr w:rsidR="000A3E97" w:rsidRPr="002C48E1" w14:paraId="0CC800CB"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C150F10"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EEFB38D"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2(5)</w:t>
            </w:r>
          </w:p>
        </w:tc>
      </w:tr>
      <w:tr w:rsidR="000A3E97" w:rsidRPr="002C48E1" w14:paraId="12D07278"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FD313AE"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FA6F34C"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2(6)</w:t>
            </w:r>
          </w:p>
        </w:tc>
      </w:tr>
      <w:tr w:rsidR="000A3E97" w:rsidRPr="002C48E1" w14:paraId="12F7792F"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1C4207C"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C1F2C69"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2(7), introductory part</w:t>
            </w:r>
          </w:p>
        </w:tc>
      </w:tr>
      <w:tr w:rsidR="000A3E97" w:rsidRPr="002C48E1" w14:paraId="7E184267"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AF0CD07"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2F64DED"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2(8)</w:t>
            </w:r>
          </w:p>
        </w:tc>
      </w:tr>
      <w:tr w:rsidR="000A3E97" w:rsidRPr="002C48E1" w14:paraId="30B496BB"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3B86A4C"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4D2A945"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2(9)</w:t>
            </w:r>
          </w:p>
        </w:tc>
      </w:tr>
      <w:tr w:rsidR="000A3E97" w:rsidRPr="002C48E1" w14:paraId="7150DB5C"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B075588"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36914D5"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2(7)(a)</w:t>
            </w:r>
          </w:p>
        </w:tc>
      </w:tr>
      <w:tr w:rsidR="000A3E97" w:rsidRPr="002C48E1" w14:paraId="32B42D58"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5FC4A2A"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AB5FCE7"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2(10)</w:t>
            </w:r>
          </w:p>
        </w:tc>
      </w:tr>
      <w:tr w:rsidR="000A3E97" w:rsidRPr="002C48E1" w14:paraId="2A8592B5"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53C5386"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3(1)(a)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65D0B41"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3(3)(a)</w:t>
            </w:r>
          </w:p>
        </w:tc>
      </w:tr>
      <w:tr w:rsidR="000A3E97" w:rsidRPr="002C48E1" w14:paraId="550821BA"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159F847"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3(1)(b), introductory part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396A36B"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3(3)(b), introductory part</w:t>
            </w:r>
          </w:p>
        </w:tc>
      </w:tr>
      <w:tr w:rsidR="000A3E97" w:rsidRPr="002C48E1" w14:paraId="6D5371D9"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402BEF4"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3(1)(b)(</w:t>
            </w:r>
            <w:proofErr w:type="spellStart"/>
            <w:r w:rsidRPr="000A3E97">
              <w:rPr>
                <w:rFonts w:ascii="Times New Roman" w:eastAsia="Times New Roman" w:hAnsi="Times New Roman" w:cs="Times New Roman"/>
                <w:sz w:val="24"/>
                <w:szCs w:val="24"/>
                <w:lang w:val="en-GB"/>
              </w:rPr>
              <w:t>i</w:t>
            </w:r>
            <w:proofErr w:type="spellEnd"/>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8645D12"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3(3)(b)(</w:t>
            </w:r>
            <w:proofErr w:type="spellStart"/>
            <w:r w:rsidRPr="000A3E97">
              <w:rPr>
                <w:rFonts w:ascii="Times New Roman" w:eastAsia="Times New Roman" w:hAnsi="Times New Roman" w:cs="Times New Roman"/>
                <w:sz w:val="24"/>
                <w:szCs w:val="24"/>
                <w:lang w:val="en-GB"/>
              </w:rPr>
              <w:t>i</w:t>
            </w:r>
            <w:proofErr w:type="spellEnd"/>
            <w:r w:rsidRPr="000A3E97">
              <w:rPr>
                <w:rFonts w:ascii="Times New Roman" w:eastAsia="Times New Roman" w:hAnsi="Times New Roman" w:cs="Times New Roman"/>
                <w:sz w:val="24"/>
                <w:szCs w:val="24"/>
                <w:lang w:val="en-GB"/>
              </w:rPr>
              <w:t>)</w:t>
            </w:r>
          </w:p>
        </w:tc>
      </w:tr>
      <w:tr w:rsidR="000A3E97" w:rsidRPr="002C48E1" w14:paraId="63C17B49"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5438AC4"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3(1)(b)(ii)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B2F61A2"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3(3)(b)(ii)</w:t>
            </w:r>
          </w:p>
        </w:tc>
      </w:tr>
      <w:tr w:rsidR="000A3E97" w:rsidRPr="002C48E1" w14:paraId="5255EBEE"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0A38E0B"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lastRenderedPageBreak/>
              <w:t>Article 3(1)(b)(iii)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D8CEC66"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3(3)(b)(iii)</w:t>
            </w:r>
          </w:p>
        </w:tc>
      </w:tr>
      <w:tr w:rsidR="000A3E97" w:rsidRPr="002C48E1" w14:paraId="26E16B3F"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548F26F"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3(1)(b)(iv)</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A897886"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3(3)(b)(iv)</w:t>
            </w:r>
          </w:p>
        </w:tc>
      </w:tr>
      <w:tr w:rsidR="000A3E97" w:rsidRPr="002C48E1" w14:paraId="34C9BA64"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0DC1D10"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753CC1A"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3(4)</w:t>
            </w:r>
          </w:p>
        </w:tc>
      </w:tr>
      <w:tr w:rsidR="000A3E97" w:rsidRPr="002C48E1" w14:paraId="12BD0304"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A0069F7"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CEE0831"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3(5)</w:t>
            </w:r>
          </w:p>
        </w:tc>
      </w:tr>
      <w:tr w:rsidR="000A3E97" w:rsidRPr="002C48E1" w14:paraId="5E0C3EA4"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829614E"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3(1)(c)</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686D7A8"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3(1)</w:t>
            </w:r>
          </w:p>
        </w:tc>
      </w:tr>
      <w:tr w:rsidR="000A3E97" w:rsidRPr="002C48E1" w14:paraId="78256AD1"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6CC0806"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3(1)(d), first and third sentences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C5C9DFB"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r>
      <w:tr w:rsidR="000A3E97" w:rsidRPr="002C48E1" w14:paraId="2285A235"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E7FBC73"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3(1)(d), second sentence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56D709B"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2(7)(b)</w:t>
            </w:r>
          </w:p>
        </w:tc>
      </w:tr>
      <w:tr w:rsidR="000A3E97" w:rsidRPr="002C48E1" w14:paraId="214FD47E"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BAC920F"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66C3C3E"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3(2)</w:t>
            </w:r>
          </w:p>
        </w:tc>
      </w:tr>
      <w:tr w:rsidR="000A3E97" w:rsidRPr="002C48E1" w14:paraId="1E4809FD"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E97A192"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A1E0F90"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4</w:t>
            </w:r>
          </w:p>
        </w:tc>
      </w:tr>
      <w:tr w:rsidR="000A3E97" w:rsidRPr="002C48E1" w14:paraId="0216D7E0"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CB4005B"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07E8DE8"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5</w:t>
            </w:r>
          </w:p>
        </w:tc>
      </w:tr>
      <w:tr w:rsidR="000A3E97" w:rsidRPr="002C48E1" w14:paraId="1C37E03D"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16450A4"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0767A1F"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6(1)</w:t>
            </w:r>
          </w:p>
        </w:tc>
      </w:tr>
      <w:tr w:rsidR="000A3E97" w:rsidRPr="002C48E1" w14:paraId="2945EA12"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6A249FF"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AFD7A34"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6(2)</w:t>
            </w:r>
          </w:p>
        </w:tc>
      </w:tr>
      <w:tr w:rsidR="000A3E97" w:rsidRPr="002C48E1" w14:paraId="400D32FC"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A316B75"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3(1)(e)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4F46D2D"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6(3)</w:t>
            </w:r>
          </w:p>
        </w:tc>
      </w:tr>
      <w:tr w:rsidR="000A3E97" w:rsidRPr="002C48E1" w14:paraId="7E943667"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569CD01"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6EA88F0"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r>
      <w:tr w:rsidR="000A3E97" w:rsidRPr="002C48E1" w14:paraId="7CF8B982"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6F7F7BE"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1E80446"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7(1)</w:t>
            </w:r>
          </w:p>
        </w:tc>
      </w:tr>
      <w:tr w:rsidR="000A3E97" w:rsidRPr="002C48E1" w14:paraId="5E12BBD6"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CF1A663"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D890F0A"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7(2)</w:t>
            </w:r>
          </w:p>
        </w:tc>
      </w:tr>
      <w:tr w:rsidR="000A3E97" w:rsidRPr="002C48E1" w14:paraId="33D734F3"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FBCEC58"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DC39926"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7(3)</w:t>
            </w:r>
          </w:p>
        </w:tc>
      </w:tr>
      <w:tr w:rsidR="000A3E97" w:rsidRPr="002C48E1" w14:paraId="0CA9ADC7"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2172890"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3(4)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D7C17CC"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7(4)</w:t>
            </w:r>
          </w:p>
        </w:tc>
      </w:tr>
      <w:tr w:rsidR="000A3E97" w:rsidRPr="002C48E1" w14:paraId="430BB238"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47C5567"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lastRenderedPageBreak/>
              <w:t>Article 3(5)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0E52D68"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7(5)</w:t>
            </w:r>
          </w:p>
        </w:tc>
      </w:tr>
      <w:tr w:rsidR="000A3E97" w:rsidRPr="002C48E1" w14:paraId="4F0FB214"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2C0D41A"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A95C768"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8</w:t>
            </w:r>
          </w:p>
        </w:tc>
      </w:tr>
      <w:tr w:rsidR="000A3E97" w:rsidRPr="002C48E1" w14:paraId="78596196"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82F862E"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23B4F2E"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9</w:t>
            </w:r>
          </w:p>
        </w:tc>
      </w:tr>
      <w:tr w:rsidR="000A3E97" w:rsidRPr="002C48E1" w14:paraId="055DC00A"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801BB72"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5(1), (2) and (3)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580B2F3"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10(1), (2) and (3)</w:t>
            </w:r>
          </w:p>
        </w:tc>
      </w:tr>
      <w:tr w:rsidR="000A3E97" w:rsidRPr="002C48E1" w14:paraId="116FA5A3"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89CF61A"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5(4)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89A45AC"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r>
      <w:tr w:rsidR="000A3E97" w:rsidRPr="002C48E1" w14:paraId="78CCAA97"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3322301"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5758719"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10(4)</w:t>
            </w:r>
          </w:p>
        </w:tc>
      </w:tr>
      <w:tr w:rsidR="000A3E97" w:rsidRPr="002C48E1" w14:paraId="21BF6D6F"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EB951E6"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687C5E4"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11</w:t>
            </w:r>
          </w:p>
        </w:tc>
      </w:tr>
      <w:tr w:rsidR="000A3E97" w:rsidRPr="002C48E1" w14:paraId="20B5830F"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7D5F83E"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6(1)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6A12FD9"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r>
      <w:tr w:rsidR="000A3E97" w:rsidRPr="002C48E1" w14:paraId="66B9ED0A"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E71873A"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45D9F6E"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12(1)</w:t>
            </w:r>
          </w:p>
        </w:tc>
      </w:tr>
      <w:tr w:rsidR="000A3E97" w:rsidRPr="002C48E1" w14:paraId="420FE930"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5C78DAD"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6(2)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392CEAF"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12(3)</w:t>
            </w:r>
          </w:p>
        </w:tc>
      </w:tr>
      <w:tr w:rsidR="000A3E97" w:rsidRPr="002C48E1" w14:paraId="5F50AA36"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771B991"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6(3)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0E8D56D"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1(3)</w:t>
            </w:r>
          </w:p>
        </w:tc>
      </w:tr>
      <w:tr w:rsidR="000A3E97" w:rsidRPr="002C48E1" w14:paraId="5E73538A"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49EBDDF"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6(4)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8E6EF33"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12(2)</w:t>
            </w:r>
          </w:p>
        </w:tc>
      </w:tr>
      <w:tr w:rsidR="000A3E97" w:rsidRPr="002C48E1" w14:paraId="1E1E5852"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958B113"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6(5)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A8DD482"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r>
      <w:tr w:rsidR="000A3E97" w:rsidRPr="002C48E1" w14:paraId="36621EE8"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D2EF425"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D58E550"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12(4)</w:t>
            </w:r>
          </w:p>
        </w:tc>
      </w:tr>
      <w:tr w:rsidR="000A3E97" w:rsidRPr="002C48E1" w14:paraId="482D095C"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D4872E2"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F6C48AF"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13</w:t>
            </w:r>
          </w:p>
        </w:tc>
      </w:tr>
      <w:tr w:rsidR="000A3E97" w:rsidRPr="002C48E1" w14:paraId="6AB6ED39"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2CCF993"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C8F2624"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14</w:t>
            </w:r>
          </w:p>
        </w:tc>
      </w:tr>
      <w:tr w:rsidR="000A3E97" w:rsidRPr="002C48E1" w14:paraId="5517A9AA"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6B792BF"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B8554EB"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Article 15</w:t>
            </w:r>
          </w:p>
        </w:tc>
      </w:tr>
      <w:tr w:rsidR="000A3E97" w:rsidRPr="002C48E1" w14:paraId="7418DD02" w14:textId="77777777" w:rsidTr="000A3E9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7D4C6FD"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8E27E6D" w14:textId="77777777" w:rsidR="000A3E97" w:rsidRPr="000A3E97" w:rsidRDefault="000A3E97" w:rsidP="000A3E97">
            <w:pPr>
              <w:spacing w:before="60" w:after="60" w:line="312" w:lineRule="atLeast"/>
              <w:jc w:val="both"/>
              <w:rPr>
                <w:rFonts w:ascii="Times New Roman" w:eastAsia="Times New Roman" w:hAnsi="Times New Roman" w:cs="Times New Roman"/>
                <w:sz w:val="24"/>
                <w:szCs w:val="24"/>
                <w:lang w:val="en-GB"/>
              </w:rPr>
            </w:pPr>
            <w:r w:rsidRPr="000A3E97">
              <w:rPr>
                <w:rFonts w:ascii="Times New Roman" w:eastAsia="Times New Roman" w:hAnsi="Times New Roman" w:cs="Times New Roman"/>
                <w:sz w:val="24"/>
                <w:szCs w:val="24"/>
                <w:lang w:val="en-GB"/>
              </w:rPr>
              <w:t>Annex</w:t>
            </w:r>
          </w:p>
        </w:tc>
      </w:tr>
    </w:tbl>
    <w:p w14:paraId="1EE0ECCB" w14:textId="77777777" w:rsidR="00E8436D" w:rsidRPr="002C48E1" w:rsidRDefault="00E8436D" w:rsidP="000A3E97">
      <w:pPr>
        <w:jc w:val="both"/>
        <w:rPr>
          <w:rFonts w:ascii="Times New Roman" w:hAnsi="Times New Roman" w:cs="Times New Roman"/>
          <w:sz w:val="24"/>
          <w:szCs w:val="24"/>
          <w:lang w:val="en-GB"/>
        </w:rPr>
      </w:pPr>
    </w:p>
    <w:sectPr w:rsidR="00E8436D" w:rsidRPr="002C48E1">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4F973" w14:textId="77777777" w:rsidR="008C7EA2" w:rsidRDefault="008C7EA2" w:rsidP="000A3E97">
      <w:pPr>
        <w:spacing w:after="0" w:line="240" w:lineRule="auto"/>
      </w:pPr>
      <w:r>
        <w:separator/>
      </w:r>
    </w:p>
  </w:endnote>
  <w:endnote w:type="continuationSeparator" w:id="0">
    <w:p w14:paraId="51835992" w14:textId="77777777" w:rsidR="008C7EA2" w:rsidRDefault="008C7EA2" w:rsidP="000A3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819298"/>
      <w:docPartObj>
        <w:docPartGallery w:val="Page Numbers (Bottom of Page)"/>
        <w:docPartUnique/>
      </w:docPartObj>
    </w:sdtPr>
    <w:sdtEndPr>
      <w:rPr>
        <w:noProof/>
      </w:rPr>
    </w:sdtEndPr>
    <w:sdtContent>
      <w:p w14:paraId="7F157E7F" w14:textId="5E4E774D" w:rsidR="000A3E97" w:rsidRDefault="000A3E9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4A59F7A" w14:textId="77777777" w:rsidR="000A3E97" w:rsidRDefault="000A3E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281C8" w14:textId="77777777" w:rsidR="008C7EA2" w:rsidRDefault="008C7EA2" w:rsidP="000A3E97">
      <w:pPr>
        <w:spacing w:after="0" w:line="240" w:lineRule="auto"/>
      </w:pPr>
      <w:r>
        <w:separator/>
      </w:r>
    </w:p>
  </w:footnote>
  <w:footnote w:type="continuationSeparator" w:id="0">
    <w:p w14:paraId="26AD88DC" w14:textId="77777777" w:rsidR="008C7EA2" w:rsidRDefault="008C7EA2" w:rsidP="000A3E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4FDDD" w14:textId="67098131" w:rsidR="000A3E97" w:rsidRPr="009D5210" w:rsidRDefault="000A3E97" w:rsidP="000A3E97">
    <w:pPr>
      <w:tabs>
        <w:tab w:val="center" w:pos="4513"/>
        <w:tab w:val="right" w:pos="9026"/>
      </w:tabs>
      <w:spacing w:after="0" w:line="240" w:lineRule="auto"/>
      <w:rPr>
        <w:rFonts w:ascii="Calibri" w:eastAsia="Calibri" w:hAnsi="Calibri" w:cs="Times New Roman"/>
        <w:i/>
        <w:color w:val="444444"/>
        <w:lang w:val="sr-Latn-ME"/>
      </w:rPr>
    </w:pPr>
    <w:r w:rsidRPr="009D5210">
      <w:rPr>
        <w:rFonts w:ascii="Calibri" w:eastAsia="Calibri" w:hAnsi="Calibri" w:cs="Times New Roman"/>
        <w:b/>
        <w:color w:val="444444"/>
        <w:lang w:val="sr-Latn-ME"/>
      </w:rPr>
      <w:t xml:space="preserve">CELEX br: </w:t>
    </w:r>
    <w:r>
      <w:rPr>
        <w:rFonts w:ascii="Calibri" w:eastAsia="Calibri" w:hAnsi="Calibri" w:cs="Calibri"/>
        <w:color w:val="000000"/>
      </w:rPr>
      <w:t>32011L0007</w:t>
    </w:r>
    <w:r w:rsidRPr="009D5210">
      <w:rPr>
        <w:rFonts w:ascii="Calibri" w:eastAsia="Calibri" w:hAnsi="Calibri" w:cs="Times New Roman"/>
        <w:color w:val="444444"/>
        <w:lang w:val="sr-Latn-ME"/>
      </w:rPr>
      <w:t xml:space="preserve">; </w:t>
    </w:r>
    <w:r w:rsidRPr="009D5210">
      <w:rPr>
        <w:rFonts w:ascii="Calibri" w:eastAsia="Calibri" w:hAnsi="Calibri" w:cs="Times New Roman"/>
        <w:b/>
        <w:color w:val="444444"/>
        <w:lang w:val="sr-Latn-ME"/>
      </w:rPr>
      <w:t>lektorisani prevod:</w:t>
    </w:r>
    <w:r w:rsidRPr="009D5210">
      <w:rPr>
        <w:rFonts w:ascii="Calibri" w:eastAsia="Calibri" w:hAnsi="Calibri" w:cs="Times New Roman"/>
        <w:color w:val="444444"/>
        <w:lang w:val="sr-Latn-ME"/>
      </w:rPr>
      <w:t xml:space="preserve"> </w:t>
    </w:r>
    <w:r w:rsidRPr="009D5210">
      <w:rPr>
        <w:rFonts w:ascii="Calibri" w:eastAsia="Calibri" w:hAnsi="Calibri" w:cs="Times New Roman"/>
        <w:i/>
        <w:color w:val="444444"/>
        <w:lang w:val="sr-Latn-ME"/>
      </w:rPr>
      <w:t>ime i prezime prevoditeljice/prevodioca, datum</w:t>
    </w:r>
    <w:r w:rsidRPr="009D5210">
      <w:rPr>
        <w:rFonts w:ascii="Calibri" w:eastAsia="Calibri" w:hAnsi="Calibri" w:cs="Times New Roman"/>
        <w:color w:val="444444"/>
        <w:lang w:val="sr-Latn-ME"/>
      </w:rPr>
      <w:t xml:space="preserve">; </w:t>
    </w:r>
    <w:r w:rsidRPr="009D5210">
      <w:rPr>
        <w:rFonts w:ascii="Calibri" w:eastAsia="Calibri" w:hAnsi="Calibri" w:cs="Times New Roman"/>
        <w:b/>
        <w:color w:val="444444"/>
        <w:lang w:val="sr-Latn-ME"/>
      </w:rPr>
      <w:t>stručna redaktura:</w:t>
    </w:r>
    <w:r w:rsidRPr="009D5210">
      <w:rPr>
        <w:rFonts w:ascii="Calibri" w:eastAsia="Calibri" w:hAnsi="Calibri" w:cs="Times New Roman"/>
        <w:color w:val="444444"/>
        <w:lang w:val="sr-Latn-ME"/>
      </w:rPr>
      <w:t xml:space="preserve"> </w:t>
    </w:r>
    <w:r w:rsidRPr="009D5210">
      <w:rPr>
        <w:rFonts w:ascii="Calibri" w:eastAsia="Calibri" w:hAnsi="Calibri" w:cs="Times New Roman"/>
        <w:i/>
        <w:color w:val="444444"/>
        <w:lang w:val="sr-Latn-ME"/>
      </w:rPr>
      <w:t>ime i prezime stručne redaktorke/redaktora, datum</w:t>
    </w:r>
    <w:r w:rsidRPr="009D5210">
      <w:rPr>
        <w:rFonts w:ascii="Calibri" w:eastAsia="Calibri" w:hAnsi="Calibri" w:cs="Times New Roman"/>
        <w:color w:val="444444"/>
        <w:lang w:val="sr-Latn-ME"/>
      </w:rPr>
      <w:t xml:space="preserve">; </w:t>
    </w:r>
    <w:r w:rsidRPr="009D5210">
      <w:rPr>
        <w:rFonts w:ascii="Calibri" w:eastAsia="Calibri" w:hAnsi="Calibri" w:cs="Times New Roman"/>
        <w:b/>
        <w:color w:val="444444"/>
        <w:lang w:val="sr-Latn-ME"/>
      </w:rPr>
      <w:t>pravno-tehnička redaktura:</w:t>
    </w:r>
    <w:r w:rsidRPr="009D5210">
      <w:rPr>
        <w:rFonts w:ascii="Calibri" w:eastAsia="Calibri" w:hAnsi="Calibri" w:cs="Times New Roman"/>
        <w:color w:val="444444"/>
        <w:lang w:val="sr-Latn-ME"/>
      </w:rPr>
      <w:t xml:space="preserve"> </w:t>
    </w:r>
    <w:r w:rsidRPr="009D5210">
      <w:rPr>
        <w:rFonts w:ascii="Calibri" w:eastAsia="Calibri" w:hAnsi="Calibri" w:cs="Times New Roman"/>
        <w:i/>
        <w:color w:val="444444"/>
        <w:lang w:val="sr-Latn-ME"/>
      </w:rPr>
      <w:t>ime i prezime pravne redaktorke/redaktora.</w:t>
    </w:r>
  </w:p>
  <w:p w14:paraId="61DD07FF" w14:textId="77777777" w:rsidR="000A3E97" w:rsidRDefault="000A3E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36D"/>
    <w:rsid w:val="000A3E97"/>
    <w:rsid w:val="002C48E1"/>
    <w:rsid w:val="00304C74"/>
    <w:rsid w:val="0075063B"/>
    <w:rsid w:val="008C7EA2"/>
    <w:rsid w:val="009B3852"/>
    <w:rsid w:val="00B829EF"/>
    <w:rsid w:val="00CE042D"/>
    <w:rsid w:val="00E84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BC6FA"/>
  <w15:chartTrackingRefBased/>
  <w15:docId w15:val="{B4710CE8-DDF0-409B-A9EC-C8929BFCF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3E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3E97"/>
  </w:style>
  <w:style w:type="paragraph" w:styleId="Footer">
    <w:name w:val="footer"/>
    <w:basedOn w:val="Normal"/>
    <w:link w:val="FooterChar"/>
    <w:uiPriority w:val="99"/>
    <w:unhideWhenUsed/>
    <w:rsid w:val="000A3E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3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219509">
      <w:bodyDiv w:val="1"/>
      <w:marLeft w:val="0"/>
      <w:marRight w:val="0"/>
      <w:marTop w:val="0"/>
      <w:marBottom w:val="0"/>
      <w:divBdr>
        <w:top w:val="none" w:sz="0" w:space="0" w:color="auto"/>
        <w:left w:val="none" w:sz="0" w:space="0" w:color="auto"/>
        <w:bottom w:val="none" w:sz="0" w:space="0" w:color="auto"/>
        <w:right w:val="none" w:sz="0" w:space="0" w:color="auto"/>
      </w:divBdr>
      <w:divsChild>
        <w:div w:id="430275754">
          <w:marLeft w:val="810"/>
          <w:marRight w:val="810"/>
          <w:marTop w:val="360"/>
          <w:marBottom w:val="0"/>
          <w:divBdr>
            <w:top w:val="none" w:sz="0" w:space="0" w:color="auto"/>
            <w:left w:val="none" w:sz="0" w:space="0" w:color="auto"/>
            <w:bottom w:val="none" w:sz="0" w:space="0" w:color="auto"/>
            <w:right w:val="none" w:sz="0" w:space="0" w:color="auto"/>
          </w:divBdr>
          <w:divsChild>
            <w:div w:id="9911504">
              <w:marLeft w:val="4005"/>
              <w:marRight w:val="810"/>
              <w:marTop w:val="0"/>
              <w:marBottom w:val="0"/>
              <w:divBdr>
                <w:top w:val="none" w:sz="0" w:space="0" w:color="auto"/>
                <w:left w:val="none" w:sz="0" w:space="0" w:color="auto"/>
                <w:bottom w:val="none" w:sz="0" w:space="0" w:color="auto"/>
                <w:right w:val="none" w:sz="0" w:space="0" w:color="auto"/>
              </w:divBdr>
            </w:div>
            <w:div w:id="135101389">
              <w:marLeft w:val="4005"/>
              <w:marRight w:val="810"/>
              <w:marTop w:val="0"/>
              <w:marBottom w:val="0"/>
              <w:divBdr>
                <w:top w:val="none" w:sz="0" w:space="0" w:color="auto"/>
                <w:left w:val="none" w:sz="0" w:space="0" w:color="auto"/>
                <w:bottom w:val="none" w:sz="0" w:space="0" w:color="auto"/>
                <w:right w:val="none" w:sz="0" w:space="0" w:color="auto"/>
              </w:divBdr>
            </w:div>
          </w:divsChild>
        </w:div>
        <w:div w:id="455871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19</Pages>
  <Words>5870</Words>
  <Characters>33461</Characters>
  <Application>Microsoft Office Word</Application>
  <DocSecurity>0</DocSecurity>
  <Lines>278</Lines>
  <Paragraphs>78</Paragraphs>
  <ScaleCrop>false</ScaleCrop>
  <Company/>
  <LinksUpToDate>false</LinksUpToDate>
  <CharactersWithSpaces>39253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Čvorović</dc:creator>
  <cp:keywords/>
  <dc:description/>
  <cp:lastModifiedBy>Ivana Čvorović</cp:lastModifiedBy>
  <cp:revision>8</cp:revision>
  <dcterms:created xsi:type="dcterms:W3CDTF">2023-02-16T11:35:00Z</dcterms:created>
  <dcterms:modified xsi:type="dcterms:W3CDTF">2023-02-16T11:45:00Z</dcterms:modified>
</cp:coreProperties>
</file>