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Bešović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50929" w:rsidRPr="00B50929">
        <w:rPr>
          <w:rFonts w:ascii="Arial" w:hAnsi="Arial" w:cs="Arial"/>
          <w:sz w:val="25"/>
          <w:szCs w:val="25"/>
        </w:rPr>
        <w:t xml:space="preserve"> </w:t>
      </w:r>
      <w:r w:rsidR="00B50929" w:rsidRPr="00B50929">
        <w:rPr>
          <w:rFonts w:ascii="Arial" w:hAnsi="Arial" w:cs="Arial"/>
          <w:sz w:val="25"/>
          <w:szCs w:val="25"/>
        </w:rPr>
        <w:t>Analiza nivoa koncentracije crnogorskog bankarskog sektora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D528F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Mugoša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2023-04-07T08:53:00Z</dcterms:created>
  <dcterms:modified xsi:type="dcterms:W3CDTF">2023-04-07T08:53:00Z</dcterms:modified>
</cp:coreProperties>
</file>