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D5EF7">
        <w:rPr>
          <w:rFonts w:ascii="Times New Roman Bold" w:hAnsi="Times New Roman Bold"/>
          <w:b/>
          <w:caps/>
          <w:sz w:val="32"/>
          <w:szCs w:val="32"/>
        </w:rPr>
        <w:t>VOJISLAV PEROVIĆ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D5EF7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4D5EF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4D5EF7" w:rsidRPr="004D5EF7">
        <w:rPr>
          <w:b/>
          <w:i/>
          <w:sz w:val="32"/>
          <w:szCs w:val="24"/>
          <w:lang w:val="sr-Latn-CS"/>
        </w:rPr>
        <w:t>Računovodstvo održivog razvoja u funkciji boljih performansi preduzeća-osvrt na kompanije u Crnoj Gori</w:t>
      </w:r>
      <w:r w:rsidR="004D5EF7" w:rsidRPr="004D5EF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D5EF7">
        <w:rPr>
          <w:b/>
          <w:sz w:val="28"/>
          <w:szCs w:val="28"/>
          <w:lang w:val="sl-SI"/>
        </w:rPr>
        <w:t>Ana Lalević Filipović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2023-07-18T10:00:00Z</cp:lastPrinted>
  <dcterms:created xsi:type="dcterms:W3CDTF">2023-07-18T10:00:00Z</dcterms:created>
  <dcterms:modified xsi:type="dcterms:W3CDTF">2023-07-18T10:00:00Z</dcterms:modified>
</cp:coreProperties>
</file>