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Bečić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A16EDC" w:rsidRPr="00A16EDC">
        <w:rPr>
          <w:rFonts w:ascii="Arial" w:hAnsi="Arial" w:cs="Arial"/>
          <w:sz w:val="25"/>
          <w:szCs w:val="25"/>
        </w:rPr>
        <w:t xml:space="preserve"> </w:t>
      </w:r>
      <w:r w:rsidR="00A16EDC" w:rsidRPr="00A16EDC">
        <w:rPr>
          <w:rFonts w:ascii="Arial" w:hAnsi="Arial" w:cs="Arial"/>
          <w:sz w:val="25"/>
          <w:szCs w:val="25"/>
        </w:rPr>
        <w:t>Analiza specifičnosti integrisanih marketing komunikacija u hotelijerstvu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Božo</w:t>
      </w:r>
      <w:proofErr w:type="spellEnd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Mihailović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45</w:t>
      </w:r>
      <w:bookmarkStart w:id="0" w:name="_GoBack"/>
      <w:bookmarkEnd w:id="0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2023-09-29T12:59:00Z</dcterms:created>
  <dcterms:modified xsi:type="dcterms:W3CDTF">2023-09-29T12:59:00Z</dcterms:modified>
</cp:coreProperties>
</file>