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Ivana </w:t>
      </w:r>
      <w:proofErr w:type="spellStart"/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Stešević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04085" w:rsidRPr="00004085">
        <w:rPr>
          <w:rFonts w:ascii="Times New Roman" w:hAnsi="Times New Roman" w:cs="Times New Roman"/>
          <w:b/>
          <w:sz w:val="24"/>
        </w:rPr>
        <w:t xml:space="preserve"> </w:t>
      </w:r>
      <w:r w:rsidR="00004085" w:rsidRPr="00004085">
        <w:rPr>
          <w:rFonts w:ascii="Arial" w:hAnsi="Arial" w:cs="Arial"/>
          <w:sz w:val="25"/>
          <w:szCs w:val="25"/>
        </w:rPr>
        <w:t>Žensko preduzetništvo u Crnoj Gori: analiza motivacionih faktora i izazova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00408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04085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2023-11-03T11:54:00Z</dcterms:created>
  <dcterms:modified xsi:type="dcterms:W3CDTF">2023-11-03T11:54:00Z</dcterms:modified>
</cp:coreProperties>
</file>