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Milena </w:t>
      </w:r>
      <w:proofErr w:type="spellStart"/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>Radinović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9A749A" w:rsidRPr="009A749A">
        <w:rPr>
          <w:rFonts w:ascii="Arial" w:hAnsi="Arial" w:cs="Arial"/>
          <w:sz w:val="25"/>
          <w:szCs w:val="25"/>
        </w:rPr>
        <w:t xml:space="preserve"> </w:t>
      </w:r>
      <w:r w:rsidR="009A749A" w:rsidRPr="009A749A">
        <w:rPr>
          <w:rFonts w:ascii="Arial" w:hAnsi="Arial" w:cs="Arial"/>
          <w:sz w:val="25"/>
          <w:szCs w:val="25"/>
        </w:rPr>
        <w:t>Uticaj primjene međunarodnih standarda finansijskog izvještavanja na strane investicije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9A749A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81077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Milan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Lakićević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C958BD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>20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9A749A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A749A"/>
    <w:rsid w:val="009B6B6E"/>
    <w:rsid w:val="009C2FE4"/>
    <w:rsid w:val="009C56CD"/>
    <w:rsid w:val="00A0438F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1077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2023-12-18T14:02:00Z</dcterms:created>
  <dcterms:modified xsi:type="dcterms:W3CDTF">2023-12-18T14:02:00Z</dcterms:modified>
</cp:coreProperties>
</file>