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84FC3">
        <w:rPr>
          <w:rFonts w:ascii="Times New Roman Bold" w:hAnsi="Times New Roman Bold"/>
          <w:b/>
          <w:caps/>
          <w:sz w:val="32"/>
          <w:szCs w:val="32"/>
        </w:rPr>
        <w:t>ENIS HUREMOVIĆ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84FC3">
        <w:rPr>
          <w:b/>
          <w:sz w:val="32"/>
          <w:szCs w:val="32"/>
          <w:lang w:val="sl-SI"/>
        </w:rPr>
        <w:t>54</w:t>
      </w:r>
      <w:r w:rsidR="009326A2">
        <w:rPr>
          <w:b/>
          <w:sz w:val="32"/>
          <w:szCs w:val="32"/>
          <w:lang w:val="sl-SI"/>
        </w:rPr>
        <w:t>/</w:t>
      </w:r>
      <w:r w:rsidR="00F84FC3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84FC3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F84FC3" w:rsidRPr="00F84FC3">
        <w:rPr>
          <w:b/>
          <w:i/>
          <w:sz w:val="32"/>
          <w:szCs w:val="24"/>
          <w:lang w:val="sr-Latn-CS"/>
        </w:rPr>
        <w:t>Komparacija i značaj e-registracije privrednih subjekata u Crnoj Gori i Evropskoj uniji, u funkciji razvoja savremenog biznisa</w:t>
      </w:r>
      <w:r w:rsidR="00F84FC3" w:rsidRPr="00F84FC3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84FC3">
        <w:rPr>
          <w:b/>
          <w:sz w:val="28"/>
          <w:szCs w:val="28"/>
          <w:lang w:val="sl-SI"/>
        </w:rPr>
        <w:t>Mijat Jocović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2024-01-25T09:42:00Z</cp:lastPrinted>
  <dcterms:created xsi:type="dcterms:W3CDTF">2024-01-25T09:42:00Z</dcterms:created>
  <dcterms:modified xsi:type="dcterms:W3CDTF">2024-01-25T09:42:00Z</dcterms:modified>
</cp:coreProperties>
</file>