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016AB">
        <w:rPr>
          <w:rFonts w:ascii="Times New Roman Bold" w:hAnsi="Times New Roman Bold"/>
          <w:b/>
          <w:caps/>
          <w:sz w:val="32"/>
          <w:szCs w:val="32"/>
        </w:rPr>
        <w:t>ALEKSANDRA RAHOVIĆ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016AB">
        <w:rPr>
          <w:b/>
          <w:sz w:val="32"/>
          <w:szCs w:val="32"/>
          <w:lang w:val="sl-SI"/>
        </w:rPr>
        <w:t>1</w:t>
      </w:r>
      <w:r w:rsidR="002327E6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9016AB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9016AB" w:rsidRPr="009016AB">
        <w:rPr>
          <w:b/>
          <w:i/>
          <w:sz w:val="32"/>
          <w:szCs w:val="24"/>
          <w:lang w:val="sr-Latn-CS"/>
        </w:rPr>
        <w:t>Uticaj Internet promocije i EWOM-a na percepciju i proces donošenja odluka u vezi s kupovinom na B2C tržištu u Crnoj Gori</w:t>
      </w:r>
      <w:r w:rsidR="009016AB" w:rsidRPr="009016AB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016AB">
        <w:rPr>
          <w:b/>
          <w:sz w:val="28"/>
          <w:szCs w:val="28"/>
          <w:lang w:val="sl-SI"/>
        </w:rPr>
        <w:t>Biljana Rondović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6AB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2024-01-29T13:34:00Z</cp:lastPrinted>
  <dcterms:created xsi:type="dcterms:W3CDTF">2024-01-29T13:35:00Z</dcterms:created>
  <dcterms:modified xsi:type="dcterms:W3CDTF">2024-01-29T13:35:00Z</dcterms:modified>
</cp:coreProperties>
</file>