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Aleksandra </w:t>
      </w:r>
      <w:proofErr w:type="spellStart"/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Komatina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17A1D" w:rsidRPr="00017A1D">
        <w:rPr>
          <w:rFonts w:ascii="Arial" w:hAnsi="Arial" w:cs="Arial"/>
          <w:b/>
          <w:sz w:val="25"/>
          <w:szCs w:val="25"/>
        </w:rPr>
        <w:t xml:space="preserve"> </w:t>
      </w:r>
      <w:r w:rsidR="00017A1D" w:rsidRPr="00017A1D">
        <w:rPr>
          <w:rFonts w:ascii="Arial" w:hAnsi="Arial" w:cs="Arial"/>
          <w:b/>
          <w:sz w:val="25"/>
          <w:szCs w:val="25"/>
        </w:rPr>
        <w:t>Inovativni modeli finansiranja zdravstvenog sistema na primjeru javno privatnih partnerstava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017A1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41F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2D4822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D482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17A1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E65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D1852"/>
    <w:rsid w:val="002D482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2024-02-19T13:24:00Z</dcterms:created>
  <dcterms:modified xsi:type="dcterms:W3CDTF">2024-02-19T13:24:00Z</dcterms:modified>
</cp:coreProperties>
</file>