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Dejan Lipovina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D4822" w:rsidRPr="002D4822">
        <w:rPr>
          <w:rFonts w:ascii="Arial" w:hAnsi="Arial" w:cs="Arial"/>
          <w:b/>
          <w:sz w:val="25"/>
          <w:szCs w:val="25"/>
        </w:rPr>
        <w:t xml:space="preserve"> </w:t>
      </w:r>
      <w:r w:rsidR="002D4822" w:rsidRPr="002D4822">
        <w:rPr>
          <w:rFonts w:ascii="Arial" w:hAnsi="Arial" w:cs="Arial"/>
          <w:b/>
          <w:sz w:val="25"/>
          <w:szCs w:val="25"/>
        </w:rPr>
        <w:t>Uticaj poreskog opterećenja na zaposlenost i troškove rada na primjeru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41F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D482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Lipovina Božović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94E65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08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E65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D1852"/>
    <w:rsid w:val="002D482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2024-02-19T13:15:00Z</dcterms:created>
  <dcterms:modified xsi:type="dcterms:W3CDTF">2024-02-19T13:15:00Z</dcterms:modified>
</cp:coreProperties>
</file>