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Dijana </w:t>
      </w:r>
      <w:proofErr w:type="spellStart"/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436F77" w:rsidRPr="00436F77">
        <w:rPr>
          <w:rFonts w:ascii="Arial" w:hAnsi="Arial" w:cs="Arial"/>
          <w:b/>
          <w:sz w:val="25"/>
          <w:szCs w:val="25"/>
        </w:rPr>
        <w:t xml:space="preserve"> </w:t>
      </w:r>
      <w:r w:rsidR="00436F77" w:rsidRPr="00436F77">
        <w:rPr>
          <w:rFonts w:ascii="Arial" w:hAnsi="Arial" w:cs="Arial"/>
          <w:b/>
          <w:sz w:val="25"/>
          <w:szCs w:val="25"/>
        </w:rPr>
        <w:t>Doprinos revizije finansijskih izvještaja javnom interesu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>Mirko Andrić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36F77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436F77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6F77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2024-12-10T12:20:00Z</dcterms:created>
  <dcterms:modified xsi:type="dcterms:W3CDTF">2024-12-10T12:20:00Z</dcterms:modified>
</cp:coreProperties>
</file>