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FB7A4C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>Dijana Maroš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DE52B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DE52B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FB7A4C" w:rsidRPr="00FB7A4C">
        <w:rPr>
          <w:rFonts w:ascii="Arial" w:hAnsi="Arial" w:cs="Arial"/>
          <w:b/>
          <w:sz w:val="25"/>
          <w:szCs w:val="25"/>
        </w:rPr>
        <w:t xml:space="preserve"> </w:t>
      </w:r>
      <w:r w:rsidR="00FB7A4C" w:rsidRPr="00FB7A4C">
        <w:rPr>
          <w:rFonts w:ascii="Arial" w:hAnsi="Arial" w:cs="Arial"/>
          <w:b/>
          <w:sz w:val="25"/>
          <w:szCs w:val="25"/>
        </w:rPr>
        <w:t>Primjena modela menadžmenta promjena u funkciji prevazilaženja krize organizacije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5F2C5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>Anđelko</w:t>
      </w:r>
      <w:proofErr w:type="spellEnd"/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>Lojpur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DE52B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>Perović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DE52B2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>18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85C9D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6F77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2C53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0663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A2A88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E52B2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B7A4C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2024-12-11T12:22:00Z</dcterms:created>
  <dcterms:modified xsi:type="dcterms:W3CDTF">2024-12-11T12:22:00Z</dcterms:modified>
</cp:coreProperties>
</file>