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Nebojša</w:t>
      </w:r>
      <w:proofErr w:type="spellEnd"/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435459" w:rsidRPr="00435459">
        <w:rPr>
          <w:rFonts w:ascii="Arial" w:hAnsi="Arial" w:cs="Arial"/>
          <w:b/>
          <w:sz w:val="25"/>
          <w:szCs w:val="25"/>
        </w:rPr>
        <w:t xml:space="preserve"> </w:t>
      </w:r>
      <w:r w:rsidR="00435459" w:rsidRPr="00435459">
        <w:rPr>
          <w:rFonts w:ascii="Arial" w:hAnsi="Arial" w:cs="Arial"/>
          <w:b/>
          <w:sz w:val="25"/>
          <w:szCs w:val="25"/>
        </w:rPr>
        <w:t>Uticaj geopolitičkog rizika na ekonomiju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3545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Muhadinović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2024-12-25T11:48:00Z</dcterms:created>
  <dcterms:modified xsi:type="dcterms:W3CDTF">2024-12-25T11:48:00Z</dcterms:modified>
</cp:coreProperties>
</file>