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>Milica Radošević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8B1DB5" w:rsidRPr="008B1DB5">
        <w:rPr>
          <w:rFonts w:ascii="Arial" w:hAnsi="Arial" w:cs="Arial"/>
          <w:b/>
          <w:sz w:val="25"/>
          <w:szCs w:val="25"/>
        </w:rPr>
        <w:t xml:space="preserve"> </w:t>
      </w:r>
      <w:r w:rsidR="008B1DB5" w:rsidRPr="008B1DB5">
        <w:rPr>
          <w:rFonts w:ascii="Arial" w:hAnsi="Arial" w:cs="Arial"/>
          <w:b/>
          <w:sz w:val="25"/>
          <w:szCs w:val="25"/>
        </w:rPr>
        <w:t>Analiza fiskalne održivosti i održivosti javnog duga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8B1DB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3545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Damir </w:t>
      </w:r>
      <w:proofErr w:type="spellStart"/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>Šehović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>27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01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2025-01-22T10:15:00Z</dcterms:created>
  <dcterms:modified xsi:type="dcterms:W3CDTF">2025-01-22T10:15:00Z</dcterms:modified>
</cp:coreProperties>
</file>