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Sandra </w:t>
      </w:r>
      <w:proofErr w:type="spellStart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Draganić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537757" w:rsidRPr="00537757">
        <w:rPr>
          <w:rFonts w:ascii="Arial" w:hAnsi="Arial" w:cs="Arial"/>
          <w:b/>
          <w:sz w:val="25"/>
          <w:szCs w:val="25"/>
        </w:rPr>
        <w:t>Mogućnosti prevazilaženja zdravstvene nejednakosti građana Crne Gore u funkciji unapređenja zdravstvenog osiguranja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A53FC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Milijana</w:t>
      </w:r>
      <w:proofErr w:type="spellEnd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Novović</w:t>
      </w:r>
      <w:proofErr w:type="spellEnd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Burić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A53FCC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Vladmir</w:t>
      </w:r>
      <w:proofErr w:type="spellEnd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Kašćelan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20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37757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37757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2025-03-11T09:48:00Z</dcterms:created>
  <dcterms:modified xsi:type="dcterms:W3CDTF">2025-03-11T09:48:00Z</dcterms:modified>
</cp:coreProperties>
</file>