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>Nataša</w:t>
      </w:r>
      <w:proofErr w:type="spellEnd"/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>Veljović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9B0A1A" w:rsidRPr="009B0A1A">
        <w:rPr>
          <w:rFonts w:ascii="Arial" w:hAnsi="Arial" w:cs="Arial"/>
          <w:b/>
          <w:sz w:val="25"/>
          <w:szCs w:val="25"/>
        </w:rPr>
        <w:t xml:space="preserve"> </w:t>
      </w:r>
      <w:r w:rsidR="009B0A1A" w:rsidRPr="009B0A1A">
        <w:rPr>
          <w:rFonts w:ascii="Arial" w:hAnsi="Arial" w:cs="Arial"/>
          <w:b/>
          <w:sz w:val="25"/>
          <w:szCs w:val="25"/>
        </w:rPr>
        <w:t>Mapiranje potencijala za tranziciju ka cirkularnom modelu privrednog razvoja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B0A1A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9B0A1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Muhadinović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>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B0A1A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0A1A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2025-03-15T10:33:00Z</dcterms:created>
  <dcterms:modified xsi:type="dcterms:W3CDTF">2025-03-15T10:33:00Z</dcterms:modified>
</cp:coreProperties>
</file>