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6E" w:rsidRPr="000A65A8" w:rsidRDefault="00510C2E" w:rsidP="000A65A8">
      <w:pPr>
        <w:jc w:val="center"/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Ispitna pitanja</w:t>
      </w:r>
    </w:p>
    <w:p w:rsidR="00510C2E" w:rsidRPr="000A65A8" w:rsidRDefault="00510C2E">
      <w:pPr>
        <w:rPr>
          <w:rFonts w:ascii="Century" w:hAnsi="Century"/>
          <w:sz w:val="24"/>
        </w:rPr>
      </w:pP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Autoritarne vladavine – despotija i tiranija ( Čupić, </w:t>
      </w:r>
      <w:r w:rsidRPr="000A65A8">
        <w:rPr>
          <w:rFonts w:ascii="Century" w:hAnsi="Century"/>
          <w:sz w:val="24"/>
        </w:rPr>
        <w:t xml:space="preserve">str. </w:t>
      </w:r>
      <w:r w:rsidRPr="000A65A8">
        <w:rPr>
          <w:rFonts w:ascii="Century" w:hAnsi="Century"/>
          <w:sz w:val="24"/>
        </w:rPr>
        <w:t>43-50)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Autoritarne vladavine – </w:t>
      </w:r>
      <w:r w:rsidR="00710F0E">
        <w:rPr>
          <w:rFonts w:ascii="Century" w:hAnsi="Century"/>
          <w:sz w:val="24"/>
        </w:rPr>
        <w:t>d</w:t>
      </w:r>
      <w:bookmarkStart w:id="0" w:name="_GoBack"/>
      <w:bookmarkEnd w:id="0"/>
      <w:r w:rsidRPr="000A65A8">
        <w:rPr>
          <w:rFonts w:ascii="Century" w:hAnsi="Century"/>
          <w:sz w:val="24"/>
        </w:rPr>
        <w:t xml:space="preserve">iktatura (Čupić, </w:t>
      </w:r>
      <w:r w:rsidRPr="000A65A8">
        <w:rPr>
          <w:rFonts w:ascii="Century" w:hAnsi="Century"/>
          <w:sz w:val="24"/>
        </w:rPr>
        <w:t xml:space="preserve">str. </w:t>
      </w:r>
      <w:r w:rsidRPr="000A65A8">
        <w:rPr>
          <w:rFonts w:ascii="Century" w:hAnsi="Century"/>
          <w:sz w:val="24"/>
        </w:rPr>
        <w:t>50-61)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Totalitarna i manipulativna diktatura (Čupić, </w:t>
      </w:r>
      <w:r w:rsidRPr="000A65A8">
        <w:rPr>
          <w:rFonts w:ascii="Century" w:hAnsi="Century"/>
          <w:sz w:val="24"/>
        </w:rPr>
        <w:t xml:space="preserve">str. </w:t>
      </w:r>
      <w:r w:rsidRPr="000A65A8">
        <w:rPr>
          <w:rFonts w:ascii="Century" w:hAnsi="Century"/>
          <w:sz w:val="24"/>
        </w:rPr>
        <w:t>61-68)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Elementi i karakteristike autoritarizma (Čupić, </w:t>
      </w:r>
      <w:r w:rsidRPr="000A65A8">
        <w:rPr>
          <w:rFonts w:ascii="Century" w:hAnsi="Century"/>
          <w:sz w:val="24"/>
        </w:rPr>
        <w:t xml:space="preserve">str. </w:t>
      </w:r>
      <w:r w:rsidRPr="000A65A8">
        <w:rPr>
          <w:rFonts w:ascii="Century" w:hAnsi="Century"/>
          <w:sz w:val="24"/>
        </w:rPr>
        <w:t>68-76)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Karakteristike autoritarne političke kulture (Čupić, str. 76-91)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Demokratska politička kultura – demokratske vladavine (Čupić, </w:t>
      </w:r>
      <w:r w:rsidRPr="000A65A8">
        <w:rPr>
          <w:rFonts w:ascii="Century" w:hAnsi="Century"/>
          <w:sz w:val="24"/>
        </w:rPr>
        <w:t>str.</w:t>
      </w:r>
      <w:r w:rsidRPr="000A65A8">
        <w:rPr>
          <w:rFonts w:ascii="Century" w:hAnsi="Century"/>
          <w:sz w:val="24"/>
        </w:rPr>
        <w:t xml:space="preserve"> 91-103)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Vrline savremene demokratije (Čupić, str. 103-107)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Uslovi za demokratsku vladavinu (</w:t>
      </w:r>
      <w:r w:rsidRPr="000A65A8">
        <w:rPr>
          <w:rFonts w:ascii="Century" w:hAnsi="Century"/>
          <w:sz w:val="24"/>
        </w:rPr>
        <w:t>Čupić, str.</w:t>
      </w:r>
      <w:r w:rsidRPr="000A65A8">
        <w:rPr>
          <w:rFonts w:ascii="Century" w:hAnsi="Century"/>
          <w:sz w:val="24"/>
        </w:rPr>
        <w:t xml:space="preserve"> 107-113)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Udruženja građana (</w:t>
      </w:r>
      <w:r w:rsidRPr="000A65A8">
        <w:rPr>
          <w:rFonts w:ascii="Century" w:hAnsi="Century"/>
          <w:sz w:val="24"/>
        </w:rPr>
        <w:t>Čupić, str.</w:t>
      </w:r>
      <w:r w:rsidRPr="000A65A8">
        <w:rPr>
          <w:rFonts w:ascii="Century" w:hAnsi="Century"/>
          <w:sz w:val="24"/>
        </w:rPr>
        <w:t xml:space="preserve"> 115-121)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Građanska neposlušnost (</w:t>
      </w:r>
      <w:r w:rsidRPr="000A65A8">
        <w:rPr>
          <w:rFonts w:ascii="Century" w:hAnsi="Century"/>
          <w:sz w:val="24"/>
        </w:rPr>
        <w:t>Čupić, str.</w:t>
      </w:r>
      <w:r w:rsidRPr="000A65A8">
        <w:rPr>
          <w:rFonts w:ascii="Century" w:hAnsi="Century"/>
          <w:sz w:val="24"/>
        </w:rPr>
        <w:t xml:space="preserve"> 121-129)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Preduslovi za demokratsku vladavinu – kulturni i socijalni preduslov (</w:t>
      </w:r>
      <w:r w:rsidRPr="000A65A8">
        <w:rPr>
          <w:rFonts w:ascii="Century" w:hAnsi="Century"/>
          <w:sz w:val="24"/>
        </w:rPr>
        <w:t>Čupić, str.</w:t>
      </w:r>
      <w:r w:rsidRPr="000A65A8">
        <w:rPr>
          <w:rFonts w:ascii="Century" w:hAnsi="Century"/>
          <w:sz w:val="24"/>
        </w:rPr>
        <w:t xml:space="preserve"> 129-132)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Struktura demokratske političke kulture</w:t>
      </w:r>
      <w:r w:rsidR="00DF4005" w:rsidRPr="000A65A8">
        <w:rPr>
          <w:rFonts w:ascii="Century" w:hAnsi="Century"/>
          <w:sz w:val="24"/>
        </w:rPr>
        <w:t xml:space="preserve"> – elementi demokratske političke kulture</w:t>
      </w:r>
      <w:r w:rsidRPr="000A65A8">
        <w:rPr>
          <w:rFonts w:ascii="Century" w:hAnsi="Century"/>
          <w:sz w:val="24"/>
        </w:rPr>
        <w:t xml:space="preserve"> (</w:t>
      </w:r>
      <w:r w:rsidRPr="000A65A8">
        <w:rPr>
          <w:rFonts w:ascii="Century" w:hAnsi="Century"/>
          <w:sz w:val="24"/>
        </w:rPr>
        <w:t>Čupić, str.</w:t>
      </w:r>
      <w:r w:rsidRPr="000A65A8">
        <w:rPr>
          <w:rFonts w:ascii="Century" w:hAnsi="Century"/>
          <w:sz w:val="24"/>
        </w:rPr>
        <w:t xml:space="preserve"> 132-</w:t>
      </w:r>
      <w:r w:rsidR="00DF4005" w:rsidRPr="000A65A8">
        <w:rPr>
          <w:rFonts w:ascii="Century" w:hAnsi="Century"/>
          <w:sz w:val="24"/>
        </w:rPr>
        <w:t>143)</w:t>
      </w:r>
    </w:p>
    <w:p w:rsidR="00DF4005" w:rsidRPr="000A65A8" w:rsidRDefault="00DF4005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Interpretativni pristupi političkoj kulturi – </w:t>
      </w:r>
      <w:r w:rsidRPr="000A65A8">
        <w:rPr>
          <w:rFonts w:ascii="Century" w:hAnsi="Century"/>
          <w:sz w:val="24"/>
        </w:rPr>
        <w:t>Sidni Verba, Lucijan Paj (Knežević, str. 193-198)</w:t>
      </w:r>
    </w:p>
    <w:p w:rsidR="00DF4005" w:rsidRPr="000A65A8" w:rsidRDefault="00DF4005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Interpretativni pristupi političkoj kulturi –</w:t>
      </w:r>
      <w:r w:rsidRPr="000A65A8">
        <w:rPr>
          <w:rFonts w:ascii="Century" w:hAnsi="Century"/>
          <w:sz w:val="24"/>
        </w:rPr>
        <w:t xml:space="preserve"> Elkins i Simeon, Karl Rohe (Knežević, str. 198-205)</w:t>
      </w:r>
    </w:p>
    <w:p w:rsidR="00DF4005" w:rsidRPr="000A65A8" w:rsidRDefault="00DF4005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Interpretativni pristupi političkoj kulturi –</w:t>
      </w:r>
      <w:r w:rsidRPr="000A65A8">
        <w:rPr>
          <w:rFonts w:ascii="Century" w:hAnsi="Century"/>
          <w:sz w:val="24"/>
        </w:rPr>
        <w:t xml:space="preserve"> Lovel Ditmer, Stiven Čilton, Ivan Bernik(Knežević, str. 205-207, 213-214)</w:t>
      </w:r>
    </w:p>
    <w:p w:rsidR="00DF4005" w:rsidRPr="000A65A8" w:rsidRDefault="00DF4005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kultura i komunisitčka društva (Knežević, str. 207-213)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Normativne teorije političke kulture – Stiven Velč (Knežević, str. 247-257)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Hana Arent i koncept političke kulture kao javne sreće (Knežević, str. 257-261)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Džon Rols i javna politička kultura (Knežević, str. 261-268)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kultura dijaloga - Jirgen Habermas (Knežević, str. 268-274)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kultura i demokratija (Vujčić, str. 16-20)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Problemi teorije političke kulture (Vujčić, str. 20-26)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Pojam političke kulture (Vujčić, str. 29-47)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Srodni pojmovi sa političkom kulturom i problem određivanja dimenzija političke kulture (Vujčić, str. </w:t>
      </w:r>
      <w:r w:rsidR="00AC70EC" w:rsidRPr="000A65A8">
        <w:rPr>
          <w:rFonts w:ascii="Century" w:hAnsi="Century"/>
          <w:sz w:val="24"/>
        </w:rPr>
        <w:t>49-61)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Temeljne dimenzije političke kulture (Vujčić, str. 61-67)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Almondova i Verbina tipologija političke kulture (Vujčić, str. 67-70)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Građanska politička kultura (Vujčić, str. 70-75)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Empirijski primjeri tipova političke kulture (Vujčić, str. 75-81)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Ostale tipologije političke kulture (Vujčić, str. 81-96)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potpora političkom sistemu – identitet, legitimacija</w:t>
      </w:r>
      <w:r w:rsidR="00297D1D" w:rsidRPr="000A65A8">
        <w:rPr>
          <w:rFonts w:ascii="Century" w:hAnsi="Century"/>
          <w:sz w:val="24"/>
        </w:rPr>
        <w:t xml:space="preserve"> </w:t>
      </w:r>
      <w:r w:rsidRPr="000A65A8">
        <w:rPr>
          <w:rFonts w:ascii="Century" w:hAnsi="Century"/>
          <w:sz w:val="24"/>
        </w:rPr>
        <w:t>i povjerenje (Vujčić, str. 101-120)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lastRenderedPageBreak/>
        <w:t>Odnos političke kulture i političke strukture – klasični dokazi o korespodenciji (Vujčić, str. 122-130)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Odnos političke kulture i političke strukture – </w:t>
      </w:r>
      <w:r w:rsidRPr="000A65A8">
        <w:rPr>
          <w:rFonts w:ascii="Century" w:hAnsi="Century"/>
          <w:sz w:val="24"/>
        </w:rPr>
        <w:t>noviji</w:t>
      </w:r>
      <w:r w:rsidRPr="000A65A8">
        <w:rPr>
          <w:rFonts w:ascii="Century" w:hAnsi="Century"/>
          <w:sz w:val="24"/>
        </w:rPr>
        <w:t xml:space="preserve"> dokazi o korespodenciji</w:t>
      </w:r>
      <w:r w:rsidR="00710F0E">
        <w:rPr>
          <w:rFonts w:ascii="Century" w:hAnsi="Century"/>
          <w:sz w:val="24"/>
        </w:rPr>
        <w:t xml:space="preserve"> (</w:t>
      </w:r>
      <w:r w:rsidRPr="000A65A8">
        <w:rPr>
          <w:rFonts w:ascii="Century" w:hAnsi="Century"/>
          <w:sz w:val="24"/>
        </w:rPr>
        <w:t>Vujčić, str. 130-146)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Modeli interakcije političke kulture i političke strukture – modeli dinamičkog ekvilibrija i modeli istorijskih etapa </w:t>
      </w:r>
      <w:r w:rsidR="00297D1D" w:rsidRPr="000A65A8">
        <w:rPr>
          <w:rFonts w:ascii="Century" w:hAnsi="Century"/>
          <w:sz w:val="24"/>
        </w:rPr>
        <w:t>(Vujčić, str. 150-164</w:t>
      </w:r>
      <w:r w:rsidRPr="000A65A8">
        <w:rPr>
          <w:rFonts w:ascii="Century" w:hAnsi="Century"/>
          <w:sz w:val="24"/>
        </w:rPr>
        <w:t>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Politička kultura i politika nacionalnih identiteta </w:t>
      </w:r>
      <w:r w:rsidR="00297D1D" w:rsidRPr="000A65A8">
        <w:rPr>
          <w:rFonts w:ascii="Century" w:hAnsi="Century"/>
          <w:sz w:val="24"/>
        </w:rPr>
        <w:t>–</w:t>
      </w:r>
      <w:r w:rsidRPr="000A65A8">
        <w:rPr>
          <w:rFonts w:ascii="Century" w:hAnsi="Century"/>
          <w:sz w:val="24"/>
        </w:rPr>
        <w:t xml:space="preserve"> </w:t>
      </w:r>
      <w:r w:rsidR="00297D1D" w:rsidRPr="000A65A8">
        <w:rPr>
          <w:rFonts w:ascii="Century" w:hAnsi="Century"/>
          <w:sz w:val="24"/>
        </w:rPr>
        <w:t>nacionalizam, nacionalne manjine i demokratija (Vujčić, str. 164-171)</w:t>
      </w:r>
    </w:p>
    <w:p w:rsidR="00297D1D" w:rsidRPr="000A65A8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kultura i politika nacionalnih identiteta –</w:t>
      </w:r>
      <w:r w:rsidRPr="000A65A8">
        <w:rPr>
          <w:rFonts w:ascii="Century" w:hAnsi="Century"/>
          <w:sz w:val="24"/>
        </w:rPr>
        <w:t xml:space="preserve"> mogućnost transnacionalnog građanstva i paradoks liberalne demokratije (Vujčić, str. 171-182)</w:t>
      </w:r>
    </w:p>
    <w:p w:rsidR="00297D1D" w:rsidRPr="000A65A8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kultura i politika nacionalnih identiteta –</w:t>
      </w:r>
      <w:r w:rsidRPr="000A65A8">
        <w:rPr>
          <w:rFonts w:ascii="Century" w:hAnsi="Century"/>
          <w:sz w:val="24"/>
        </w:rPr>
        <w:t xml:space="preserve"> patriotizam i nacionalne manjine (Vujčić, str. 182-188)</w:t>
      </w:r>
    </w:p>
    <w:p w:rsidR="00297D1D" w:rsidRPr="000A65A8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Politički interes (Vujčić, str. 191-205)</w:t>
      </w:r>
    </w:p>
    <w:p w:rsidR="00297D1D" w:rsidRPr="000A65A8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Građanska politička kompetencija – tipologija građanske kompetencije (Vujčić, str. 206-212)</w:t>
      </w:r>
    </w:p>
    <w:p w:rsidR="00297D1D" w:rsidRPr="000A65A8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Vrijednosna osnova političke kompetencije i političkog povjerenja (Vujčić, str. 245-249)</w:t>
      </w:r>
    </w:p>
    <w:p w:rsidR="00297D1D" w:rsidRPr="000A65A8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tolerancija</w:t>
      </w:r>
      <w:r w:rsidR="000A65A8" w:rsidRPr="000A65A8">
        <w:rPr>
          <w:rFonts w:ascii="Century" w:hAnsi="Century"/>
          <w:sz w:val="24"/>
        </w:rPr>
        <w:t xml:space="preserve"> – pojam političke tolerancije i generička i diskriminatorna tolerancija</w:t>
      </w:r>
      <w:r w:rsidRPr="000A65A8">
        <w:rPr>
          <w:rFonts w:ascii="Century" w:hAnsi="Century"/>
          <w:sz w:val="24"/>
        </w:rPr>
        <w:t xml:space="preserve"> (Vujčić, str. </w:t>
      </w:r>
      <w:r w:rsidR="000A65A8" w:rsidRPr="000A65A8">
        <w:rPr>
          <w:rFonts w:ascii="Century" w:hAnsi="Century"/>
          <w:sz w:val="24"/>
        </w:rPr>
        <w:t>293-300)</w:t>
      </w:r>
    </w:p>
    <w:p w:rsidR="000A65A8" w:rsidRPr="000A65A8" w:rsidRDefault="000A65A8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Kritika političke tolerancije (Vujčić, str. 313-319)</w:t>
      </w:r>
    </w:p>
    <w:p w:rsidR="000A65A8" w:rsidRPr="000A65A8" w:rsidRDefault="000A65A8" w:rsidP="000A65A8">
      <w:pPr>
        <w:pStyle w:val="ListParagraph"/>
        <w:rPr>
          <w:rFonts w:ascii="Century" w:hAnsi="Century"/>
          <w:sz w:val="24"/>
        </w:rPr>
      </w:pPr>
    </w:p>
    <w:sectPr w:rsidR="000A65A8" w:rsidRPr="000A65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03" w:rsidRDefault="00713703" w:rsidP="00510C2E">
      <w:pPr>
        <w:spacing w:after="0" w:line="240" w:lineRule="auto"/>
      </w:pPr>
      <w:r>
        <w:separator/>
      </w:r>
    </w:p>
  </w:endnote>
  <w:endnote w:type="continuationSeparator" w:id="0">
    <w:p w:rsidR="00713703" w:rsidRDefault="00713703" w:rsidP="0051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03" w:rsidRDefault="00713703" w:rsidP="00510C2E">
      <w:pPr>
        <w:spacing w:after="0" w:line="240" w:lineRule="auto"/>
      </w:pPr>
      <w:r>
        <w:separator/>
      </w:r>
    </w:p>
  </w:footnote>
  <w:footnote w:type="continuationSeparator" w:id="0">
    <w:p w:rsidR="00713703" w:rsidRDefault="00713703" w:rsidP="0051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2E" w:rsidRPr="00510C2E" w:rsidRDefault="00510C2E">
    <w:pPr>
      <w:pStyle w:val="Header"/>
      <w:rPr>
        <w:rFonts w:ascii="Century" w:hAnsi="Century"/>
      </w:rPr>
    </w:pPr>
    <w:r w:rsidRPr="00510C2E">
      <w:rPr>
        <w:rFonts w:ascii="Century" w:hAnsi="Century"/>
      </w:rPr>
      <w:t>Univerzitet Crne Gore</w:t>
    </w:r>
    <w:r w:rsidRPr="00510C2E">
      <w:rPr>
        <w:rFonts w:ascii="Century" w:hAnsi="Century"/>
      </w:rPr>
      <w:tab/>
    </w:r>
    <w:r w:rsidRPr="00510C2E">
      <w:rPr>
        <w:rFonts w:ascii="Century" w:hAnsi="Century"/>
      </w:rPr>
      <w:tab/>
      <w:t xml:space="preserve"> Ljetnji semester 2020/2021. godine</w:t>
    </w:r>
  </w:p>
  <w:p w:rsidR="00510C2E" w:rsidRPr="00510C2E" w:rsidRDefault="00510C2E">
    <w:pPr>
      <w:pStyle w:val="Header"/>
      <w:rPr>
        <w:rFonts w:ascii="Century" w:hAnsi="Century"/>
      </w:rPr>
    </w:pPr>
    <w:r w:rsidRPr="00510C2E">
      <w:rPr>
        <w:rFonts w:ascii="Century" w:hAnsi="Century"/>
      </w:rPr>
      <w:t xml:space="preserve">Fakultet političkih nauka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B4129"/>
    <w:multiLevelType w:val="hybridMultilevel"/>
    <w:tmpl w:val="F392D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B5"/>
    <w:rsid w:val="000A65A8"/>
    <w:rsid w:val="00225EB5"/>
    <w:rsid w:val="00297D1D"/>
    <w:rsid w:val="00510C2E"/>
    <w:rsid w:val="00710F0E"/>
    <w:rsid w:val="00713703"/>
    <w:rsid w:val="009C246E"/>
    <w:rsid w:val="00AC70EC"/>
    <w:rsid w:val="00D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6B072-5741-4C4A-B344-A6C295F6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2E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51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2E"/>
    <w:rPr>
      <w:lang w:val="sr-Latn-ME"/>
    </w:rPr>
  </w:style>
  <w:style w:type="paragraph" w:styleId="ListParagraph">
    <w:name w:val="List Paragraph"/>
    <w:basedOn w:val="Normal"/>
    <w:uiPriority w:val="34"/>
    <w:qFormat/>
    <w:rsid w:val="0051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3</cp:revision>
  <dcterms:created xsi:type="dcterms:W3CDTF">2021-05-31T06:53:00Z</dcterms:created>
  <dcterms:modified xsi:type="dcterms:W3CDTF">2021-05-31T07:38:00Z</dcterms:modified>
</cp:coreProperties>
</file>