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D7E" w:rsidRDefault="008105D9" w:rsidP="008105D9">
      <w:pPr>
        <w:jc w:val="center"/>
      </w:pPr>
      <w:r>
        <w:rPr>
          <w:noProof/>
        </w:rPr>
        <w:drawing>
          <wp:anchor distT="0" distB="0" distL="114300" distR="114300" simplePos="0" relativeHeight="251660288" behindDoc="0" locked="0" layoutInCell="1" allowOverlap="1">
            <wp:simplePos x="0" y="0"/>
            <wp:positionH relativeFrom="column">
              <wp:posOffset>1918970</wp:posOffset>
            </wp:positionH>
            <wp:positionV relativeFrom="paragraph">
              <wp:posOffset>294005</wp:posOffset>
            </wp:positionV>
            <wp:extent cx="2135505" cy="1280160"/>
            <wp:effectExtent l="19050" t="0" r="0" b="0"/>
            <wp:wrapThrough wrapText="bothSides">
              <wp:wrapPolygon edited="0">
                <wp:start x="-193" y="0"/>
                <wp:lineTo x="-193" y="21214"/>
                <wp:lineTo x="21581" y="21214"/>
                <wp:lineTo x="21581" y="0"/>
                <wp:lineTo x="-193" y="0"/>
              </wp:wrapPolygon>
            </wp:wrapThrough>
            <wp:docPr id="23" name="Picture 22" descr="Univerzitet-CG-Copy-75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zitet-CG-Copy-750x450.jpg"/>
                    <pic:cNvPicPr/>
                  </pic:nvPicPr>
                  <pic:blipFill>
                    <a:blip r:embed="rId8"/>
                    <a:stretch>
                      <a:fillRect/>
                    </a:stretch>
                  </pic:blipFill>
                  <pic:spPr>
                    <a:xfrm>
                      <a:off x="0" y="0"/>
                      <a:ext cx="2135505" cy="1280160"/>
                    </a:xfrm>
                    <a:prstGeom prst="rect">
                      <a:avLst/>
                    </a:prstGeom>
                  </pic:spPr>
                </pic:pic>
              </a:graphicData>
            </a:graphic>
          </wp:anchor>
        </w:drawing>
      </w:r>
      <w:r>
        <w:t>MAŠINSKI FAKULTET PODGORICA</w:t>
      </w:r>
    </w:p>
    <w:p w:rsidR="001F5D7E" w:rsidRPr="001F5D7E" w:rsidRDefault="001F5D7E" w:rsidP="001F5D7E"/>
    <w:p w:rsidR="001F5D7E" w:rsidRPr="001F5D7E" w:rsidRDefault="001F5D7E" w:rsidP="001F5D7E"/>
    <w:p w:rsidR="001F5D7E" w:rsidRPr="001F5D7E" w:rsidRDefault="001F5D7E" w:rsidP="001F5D7E"/>
    <w:p w:rsidR="001F5D7E" w:rsidRPr="001F5D7E" w:rsidRDefault="001F5D7E" w:rsidP="001F5D7E"/>
    <w:p w:rsidR="001F5D7E" w:rsidRDefault="001F5D7E" w:rsidP="001F5D7E"/>
    <w:p w:rsidR="001A32B5" w:rsidRDefault="001F5D7E" w:rsidP="001F5D7E">
      <w:pPr>
        <w:tabs>
          <w:tab w:val="left" w:pos="1903"/>
        </w:tabs>
        <w:jc w:val="center"/>
        <w:rPr>
          <w:sz w:val="32"/>
          <w:szCs w:val="32"/>
        </w:rPr>
      </w:pPr>
      <w:r>
        <w:rPr>
          <w:sz w:val="32"/>
          <w:szCs w:val="32"/>
        </w:rPr>
        <w:t>REGULISANJE SAOBRAĆAJNIH TOKOVA</w:t>
      </w:r>
    </w:p>
    <w:p w:rsidR="001F5D7E" w:rsidRDefault="001F5D7E" w:rsidP="001F5D7E">
      <w:pPr>
        <w:tabs>
          <w:tab w:val="left" w:pos="1903"/>
        </w:tabs>
        <w:jc w:val="center"/>
        <w:rPr>
          <w:i/>
          <w:sz w:val="28"/>
          <w:szCs w:val="28"/>
        </w:rPr>
      </w:pPr>
      <w:r w:rsidRPr="001F5D7E">
        <w:rPr>
          <w:i/>
          <w:sz w:val="28"/>
          <w:szCs w:val="28"/>
        </w:rPr>
        <w:t>Projekt</w:t>
      </w:r>
      <w:r>
        <w:rPr>
          <w:i/>
          <w:sz w:val="28"/>
          <w:szCs w:val="28"/>
        </w:rPr>
        <w:t>n</w:t>
      </w:r>
      <w:r w:rsidRPr="001F5D7E">
        <w:rPr>
          <w:i/>
          <w:sz w:val="28"/>
          <w:szCs w:val="28"/>
        </w:rPr>
        <w:t>i rad</w:t>
      </w:r>
    </w:p>
    <w:p w:rsidR="001F5D7E" w:rsidRPr="001F5D7E" w:rsidRDefault="001F5D7E" w:rsidP="001F5D7E">
      <w:pPr>
        <w:rPr>
          <w:sz w:val="28"/>
          <w:szCs w:val="28"/>
        </w:rPr>
      </w:pPr>
    </w:p>
    <w:p w:rsidR="001F5D7E" w:rsidRPr="001F5D7E" w:rsidRDefault="001F5D7E" w:rsidP="001F5D7E">
      <w:pPr>
        <w:rPr>
          <w:sz w:val="28"/>
          <w:szCs w:val="28"/>
        </w:rPr>
      </w:pPr>
    </w:p>
    <w:p w:rsidR="001F5D7E" w:rsidRPr="001F5D7E" w:rsidRDefault="001F5D7E" w:rsidP="001F5D7E">
      <w:pPr>
        <w:rPr>
          <w:sz w:val="28"/>
          <w:szCs w:val="28"/>
        </w:rPr>
      </w:pPr>
    </w:p>
    <w:p w:rsidR="001F5D7E" w:rsidRPr="001F5D7E" w:rsidRDefault="001F5D7E" w:rsidP="001F5D7E">
      <w:pPr>
        <w:rPr>
          <w:sz w:val="28"/>
          <w:szCs w:val="28"/>
        </w:rPr>
      </w:pPr>
    </w:p>
    <w:p w:rsidR="001F5D7E" w:rsidRPr="001F5D7E" w:rsidRDefault="001F5D7E" w:rsidP="001F5D7E">
      <w:pPr>
        <w:rPr>
          <w:sz w:val="28"/>
          <w:szCs w:val="28"/>
        </w:rPr>
      </w:pPr>
    </w:p>
    <w:p w:rsidR="001F5D7E" w:rsidRPr="001F5D7E" w:rsidRDefault="004D043A" w:rsidP="001F5D7E">
      <w:pPr>
        <w:tabs>
          <w:tab w:val="left" w:pos="6799"/>
        </w:tabs>
        <w:rPr>
          <w:sz w:val="28"/>
          <w:szCs w:val="28"/>
        </w:rPr>
      </w:pPr>
      <w:r>
        <w:rPr>
          <w:noProof/>
          <w:sz w:val="24"/>
          <w:szCs w:val="24"/>
        </w:rPr>
        <w:pict>
          <v:shapetype id="_x0000_t202" coordsize="21600,21600" o:spt="202" path="m,l,21600r21600,l21600,xe">
            <v:stroke joinstyle="miter"/>
            <v:path gradientshapeok="t" o:connecttype="rect"/>
          </v:shapetype>
          <v:shape id="_x0000_s1029" type="#_x0000_t202" style="position:absolute;margin-left:-1.5pt;margin-top:20.65pt;width:184.5pt;height:222.7pt;z-index:251663360" filled="f" stroked="f">
            <v:textbox>
              <w:txbxContent>
                <w:p w:rsidR="00065506" w:rsidRPr="00065506" w:rsidRDefault="00065506">
                  <w:pPr>
                    <w:rPr>
                      <w:sz w:val="24"/>
                      <w:szCs w:val="24"/>
                    </w:rPr>
                  </w:pPr>
                  <w:r w:rsidRPr="00065506">
                    <w:rPr>
                      <w:sz w:val="24"/>
                      <w:szCs w:val="24"/>
                    </w:rPr>
                    <w:t>Profesor:</w:t>
                  </w:r>
                </w:p>
                <w:p w:rsidR="00065506" w:rsidRPr="00065506" w:rsidRDefault="00065506">
                  <w:pPr>
                    <w:rPr>
                      <w:sz w:val="24"/>
                      <w:szCs w:val="24"/>
                    </w:rPr>
                  </w:pPr>
                  <w:r w:rsidRPr="00065506">
                    <w:rPr>
                      <w:sz w:val="24"/>
                      <w:szCs w:val="24"/>
                    </w:rPr>
                    <w:t>Prof.dr  Vladimir Pajković</w:t>
                  </w:r>
                </w:p>
                <w:p w:rsidR="00065506" w:rsidRPr="00065506" w:rsidRDefault="00065506">
                  <w:pPr>
                    <w:rPr>
                      <w:sz w:val="24"/>
                      <w:szCs w:val="24"/>
                    </w:rPr>
                  </w:pPr>
                  <w:r w:rsidRPr="00065506">
                    <w:rPr>
                      <w:sz w:val="24"/>
                      <w:szCs w:val="24"/>
                    </w:rPr>
                    <w:t>Asistent:</w:t>
                  </w:r>
                </w:p>
                <w:p w:rsidR="00065506" w:rsidRPr="00065506" w:rsidRDefault="004B568C">
                  <w:pPr>
                    <w:rPr>
                      <w:sz w:val="24"/>
                      <w:szCs w:val="24"/>
                    </w:rPr>
                  </w:pPr>
                  <w:r>
                    <w:rPr>
                      <w:sz w:val="24"/>
                      <w:szCs w:val="24"/>
                    </w:rPr>
                    <w:t>Mr Mirjana Grdinić-</w:t>
                  </w:r>
                  <w:r w:rsidR="00065506" w:rsidRPr="00065506">
                    <w:rPr>
                      <w:sz w:val="24"/>
                      <w:szCs w:val="24"/>
                    </w:rPr>
                    <w:t>Rakonjac</w:t>
                  </w:r>
                </w:p>
              </w:txbxContent>
            </v:textbox>
          </v:shape>
        </w:pict>
      </w:r>
      <w:r>
        <w:rPr>
          <w:noProof/>
          <w:sz w:val="24"/>
          <w:szCs w:val="24"/>
          <w:lang w:eastAsia="zh-TW"/>
        </w:rPr>
        <w:pict>
          <v:shape id="_x0000_s1028" type="#_x0000_t202" style="position:absolute;margin-left:240.65pt;margin-top:20.2pt;width:186.35pt;height:222.7pt;z-index:251662336;mso-width-percent:400;mso-width-percent:400;mso-width-relative:margin;mso-height-relative:margin" filled="f" stroked="f" strokecolor="#eeece1 [3214]">
            <v:textbox style="mso-next-textbox:#_x0000_s1028">
              <w:txbxContent>
                <w:p w:rsidR="00065506" w:rsidRPr="00065506" w:rsidRDefault="00065506">
                  <w:pPr>
                    <w:rPr>
                      <w:sz w:val="24"/>
                      <w:szCs w:val="24"/>
                    </w:rPr>
                  </w:pPr>
                  <w:r w:rsidRPr="00065506">
                    <w:rPr>
                      <w:sz w:val="24"/>
                      <w:szCs w:val="24"/>
                    </w:rPr>
                    <w:t>Ime i prezime studenata, broj indeksa</w:t>
                  </w:r>
                </w:p>
                <w:p w:rsidR="00065506" w:rsidRPr="00065506" w:rsidRDefault="00065506" w:rsidP="00065506">
                  <w:pPr>
                    <w:tabs>
                      <w:tab w:val="center" w:pos="4680"/>
                    </w:tabs>
                    <w:rPr>
                      <w:sz w:val="24"/>
                      <w:szCs w:val="24"/>
                    </w:rPr>
                  </w:pPr>
                  <w:r w:rsidRPr="00065506">
                    <w:rPr>
                      <w:sz w:val="24"/>
                      <w:szCs w:val="24"/>
                    </w:rPr>
                    <w:t xml:space="preserve">1. </w:t>
                  </w:r>
                </w:p>
                <w:p w:rsidR="004B568C" w:rsidRDefault="00065506" w:rsidP="00065506">
                  <w:pPr>
                    <w:rPr>
                      <w:sz w:val="24"/>
                      <w:szCs w:val="24"/>
                    </w:rPr>
                  </w:pPr>
                  <w:r w:rsidRPr="00065506">
                    <w:rPr>
                      <w:sz w:val="24"/>
                      <w:szCs w:val="24"/>
                    </w:rPr>
                    <w:t xml:space="preserve">2. </w:t>
                  </w:r>
                </w:p>
                <w:p w:rsidR="00065506" w:rsidRPr="00065506" w:rsidRDefault="00065506" w:rsidP="00065506">
                  <w:pPr>
                    <w:rPr>
                      <w:sz w:val="24"/>
                      <w:szCs w:val="24"/>
                    </w:rPr>
                  </w:pPr>
                  <w:r w:rsidRPr="00065506">
                    <w:rPr>
                      <w:sz w:val="24"/>
                      <w:szCs w:val="24"/>
                    </w:rPr>
                    <w:t xml:space="preserve">3. </w:t>
                  </w:r>
                </w:p>
                <w:p w:rsidR="004B568C" w:rsidRDefault="00065506" w:rsidP="00065506">
                  <w:pPr>
                    <w:rPr>
                      <w:sz w:val="24"/>
                      <w:szCs w:val="24"/>
                    </w:rPr>
                  </w:pPr>
                  <w:r w:rsidRPr="00065506">
                    <w:rPr>
                      <w:sz w:val="24"/>
                      <w:szCs w:val="24"/>
                    </w:rPr>
                    <w:t xml:space="preserve">4. </w:t>
                  </w:r>
                </w:p>
                <w:p w:rsidR="00065506" w:rsidRDefault="00065506" w:rsidP="00065506">
                  <w:pPr>
                    <w:rPr>
                      <w:sz w:val="24"/>
                      <w:szCs w:val="24"/>
                    </w:rPr>
                  </w:pPr>
                  <w:r w:rsidRPr="00065506">
                    <w:rPr>
                      <w:sz w:val="24"/>
                      <w:szCs w:val="24"/>
                    </w:rPr>
                    <w:t xml:space="preserve">5. </w:t>
                  </w:r>
                </w:p>
                <w:p w:rsidR="00065506" w:rsidRDefault="00065506" w:rsidP="00065506">
                  <w:pPr>
                    <w:tabs>
                      <w:tab w:val="center" w:pos="4680"/>
                    </w:tabs>
                    <w:rPr>
                      <w:sz w:val="24"/>
                      <w:szCs w:val="24"/>
                    </w:rPr>
                  </w:pPr>
                </w:p>
                <w:p w:rsidR="00065506" w:rsidRDefault="00065506"/>
              </w:txbxContent>
            </v:textbox>
          </v:shape>
        </w:pict>
      </w:r>
      <w:r w:rsidR="001F5D7E">
        <w:rPr>
          <w:sz w:val="28"/>
          <w:szCs w:val="28"/>
        </w:rPr>
        <w:tab/>
      </w:r>
    </w:p>
    <w:p w:rsidR="00065506" w:rsidRDefault="00065506" w:rsidP="001F5D7E">
      <w:pPr>
        <w:rPr>
          <w:sz w:val="24"/>
          <w:szCs w:val="24"/>
        </w:rPr>
      </w:pPr>
    </w:p>
    <w:p w:rsidR="00F01054" w:rsidRDefault="00F01054" w:rsidP="001F5D7E">
      <w:pPr>
        <w:rPr>
          <w:sz w:val="24"/>
          <w:szCs w:val="24"/>
        </w:rPr>
      </w:pPr>
    </w:p>
    <w:p w:rsidR="00F01054" w:rsidRDefault="00F01054" w:rsidP="001F5D7E">
      <w:pPr>
        <w:rPr>
          <w:sz w:val="24"/>
          <w:szCs w:val="24"/>
        </w:rPr>
      </w:pPr>
    </w:p>
    <w:p w:rsidR="00F01054" w:rsidRDefault="00F01054" w:rsidP="001F5D7E">
      <w:pPr>
        <w:rPr>
          <w:sz w:val="24"/>
          <w:szCs w:val="24"/>
        </w:rPr>
      </w:pPr>
    </w:p>
    <w:p w:rsidR="00F01054" w:rsidRDefault="00F01054" w:rsidP="001F5D7E">
      <w:pPr>
        <w:rPr>
          <w:sz w:val="24"/>
          <w:szCs w:val="24"/>
        </w:rPr>
      </w:pPr>
    </w:p>
    <w:p w:rsidR="00F01054" w:rsidRDefault="00F01054" w:rsidP="001F5D7E">
      <w:pPr>
        <w:rPr>
          <w:sz w:val="24"/>
          <w:szCs w:val="24"/>
        </w:rPr>
      </w:pPr>
    </w:p>
    <w:p w:rsidR="00F01054" w:rsidRDefault="00F01054" w:rsidP="001F5D7E">
      <w:pPr>
        <w:rPr>
          <w:sz w:val="24"/>
          <w:szCs w:val="24"/>
        </w:rPr>
      </w:pPr>
    </w:p>
    <w:p w:rsidR="00F01054" w:rsidRDefault="00F01054" w:rsidP="001F5D7E">
      <w:pPr>
        <w:rPr>
          <w:sz w:val="24"/>
          <w:szCs w:val="24"/>
        </w:rPr>
      </w:pPr>
    </w:p>
    <w:p w:rsidR="00F01054" w:rsidRDefault="00F01054" w:rsidP="001F5D7E">
      <w:pPr>
        <w:rPr>
          <w:sz w:val="24"/>
          <w:szCs w:val="24"/>
        </w:rPr>
      </w:pPr>
    </w:p>
    <w:p w:rsidR="00F01054" w:rsidRDefault="00F01054" w:rsidP="001F5D7E">
      <w:pPr>
        <w:rPr>
          <w:b/>
          <w:sz w:val="28"/>
          <w:szCs w:val="28"/>
        </w:rPr>
        <w:sectPr w:rsidR="00F01054" w:rsidSect="00DC2727">
          <w:footerReference w:type="first" r:id="rId9"/>
          <w:pgSz w:w="12240" w:h="15840"/>
          <w:pgMar w:top="1440" w:right="1440" w:bottom="1440" w:left="1440" w:header="720" w:footer="720" w:gutter="0"/>
          <w:pgNumType w:start="3"/>
          <w:cols w:space="720"/>
          <w:docGrid w:linePitch="360"/>
        </w:sectPr>
      </w:pPr>
    </w:p>
    <w:p w:rsidR="001F5D7E" w:rsidRDefault="001F5D7E" w:rsidP="001F5D7E">
      <w:pPr>
        <w:rPr>
          <w:b/>
          <w:sz w:val="28"/>
          <w:szCs w:val="28"/>
        </w:rPr>
      </w:pPr>
      <w:r>
        <w:rPr>
          <w:b/>
          <w:sz w:val="28"/>
          <w:szCs w:val="28"/>
        </w:rPr>
        <w:lastRenderedPageBreak/>
        <w:t>Sadžaj</w:t>
      </w:r>
    </w:p>
    <w:p w:rsidR="00536DE9" w:rsidRDefault="00536DE9" w:rsidP="001F5D7E">
      <w:pPr>
        <w:rPr>
          <w:b/>
          <w:sz w:val="28"/>
          <w:szCs w:val="28"/>
        </w:rPr>
      </w:pPr>
    </w:p>
    <w:p w:rsidR="007C1DE8" w:rsidRDefault="007A026C">
      <w:pPr>
        <w:pStyle w:val="TOC1"/>
        <w:tabs>
          <w:tab w:val="left" w:pos="440"/>
          <w:tab w:val="right" w:leader="dot" w:pos="9350"/>
        </w:tabs>
        <w:rPr>
          <w:rFonts w:eastAsiaTheme="minorEastAsia"/>
          <w:noProof/>
        </w:rPr>
      </w:pPr>
      <w:r>
        <w:rPr>
          <w:b/>
          <w:sz w:val="28"/>
          <w:szCs w:val="28"/>
        </w:rPr>
        <w:fldChar w:fldCharType="begin"/>
      </w:r>
      <w:r w:rsidR="00536DE9">
        <w:rPr>
          <w:b/>
          <w:sz w:val="28"/>
          <w:szCs w:val="28"/>
        </w:rPr>
        <w:instrText xml:space="preserve"> TOC \o "1-2" \h \z \u </w:instrText>
      </w:r>
      <w:r>
        <w:rPr>
          <w:b/>
          <w:sz w:val="28"/>
          <w:szCs w:val="28"/>
        </w:rPr>
        <w:fldChar w:fldCharType="separate"/>
      </w:r>
      <w:hyperlink w:anchor="_Toc28586105" w:history="1">
        <w:r w:rsidR="007C1DE8" w:rsidRPr="00191176">
          <w:rPr>
            <w:rStyle w:val="Hyperlink"/>
            <w:noProof/>
          </w:rPr>
          <w:t>1.</w:t>
        </w:r>
        <w:r w:rsidR="007C1DE8">
          <w:rPr>
            <w:rFonts w:eastAsiaTheme="minorEastAsia"/>
            <w:noProof/>
          </w:rPr>
          <w:tab/>
        </w:r>
        <w:r w:rsidR="007C1DE8" w:rsidRPr="00191176">
          <w:rPr>
            <w:rStyle w:val="Hyperlink"/>
            <w:noProof/>
          </w:rPr>
          <w:t>Funkcionalne karakteristike raskrsnice</w:t>
        </w:r>
        <w:r w:rsidR="007C1DE8">
          <w:rPr>
            <w:noProof/>
            <w:webHidden/>
          </w:rPr>
          <w:tab/>
        </w:r>
        <w:r w:rsidR="007C1DE8">
          <w:rPr>
            <w:noProof/>
            <w:webHidden/>
          </w:rPr>
          <w:fldChar w:fldCharType="begin"/>
        </w:r>
        <w:r w:rsidR="007C1DE8">
          <w:rPr>
            <w:noProof/>
            <w:webHidden/>
          </w:rPr>
          <w:instrText xml:space="preserve"> PAGEREF _Toc28586105 \h </w:instrText>
        </w:r>
        <w:r w:rsidR="007C1DE8">
          <w:rPr>
            <w:noProof/>
            <w:webHidden/>
          </w:rPr>
        </w:r>
        <w:r w:rsidR="007C1DE8">
          <w:rPr>
            <w:noProof/>
            <w:webHidden/>
          </w:rPr>
          <w:fldChar w:fldCharType="separate"/>
        </w:r>
        <w:r w:rsidR="007C1DE8">
          <w:rPr>
            <w:noProof/>
            <w:webHidden/>
          </w:rPr>
          <w:t>1</w:t>
        </w:r>
        <w:r w:rsidR="007C1DE8">
          <w:rPr>
            <w:noProof/>
            <w:webHidden/>
          </w:rPr>
          <w:fldChar w:fldCharType="end"/>
        </w:r>
      </w:hyperlink>
    </w:p>
    <w:p w:rsidR="007C1DE8" w:rsidRDefault="004D043A">
      <w:pPr>
        <w:pStyle w:val="TOC1"/>
        <w:tabs>
          <w:tab w:val="left" w:pos="440"/>
          <w:tab w:val="right" w:leader="dot" w:pos="9350"/>
        </w:tabs>
        <w:rPr>
          <w:rFonts w:eastAsiaTheme="minorEastAsia"/>
          <w:noProof/>
        </w:rPr>
      </w:pPr>
      <w:hyperlink w:anchor="_Toc28586106" w:history="1">
        <w:r w:rsidR="007C1DE8" w:rsidRPr="00191176">
          <w:rPr>
            <w:rStyle w:val="Hyperlink"/>
            <w:noProof/>
          </w:rPr>
          <w:t>2.</w:t>
        </w:r>
        <w:r w:rsidR="007C1DE8">
          <w:rPr>
            <w:rFonts w:eastAsiaTheme="minorEastAsia"/>
            <w:noProof/>
          </w:rPr>
          <w:tab/>
        </w:r>
        <w:r w:rsidR="007C1DE8" w:rsidRPr="00191176">
          <w:rPr>
            <w:rStyle w:val="Hyperlink"/>
            <w:noProof/>
          </w:rPr>
          <w:t>Analiza saobraćajnog plana</w:t>
        </w:r>
        <w:r w:rsidR="007C1DE8">
          <w:rPr>
            <w:noProof/>
            <w:webHidden/>
          </w:rPr>
          <w:tab/>
        </w:r>
        <w:r w:rsidR="007C1DE8">
          <w:rPr>
            <w:noProof/>
            <w:webHidden/>
          </w:rPr>
          <w:fldChar w:fldCharType="begin"/>
        </w:r>
        <w:r w:rsidR="007C1DE8">
          <w:rPr>
            <w:noProof/>
            <w:webHidden/>
          </w:rPr>
          <w:instrText xml:space="preserve"> PAGEREF _Toc28586106 \h </w:instrText>
        </w:r>
        <w:r w:rsidR="007C1DE8">
          <w:rPr>
            <w:noProof/>
            <w:webHidden/>
          </w:rPr>
        </w:r>
        <w:r w:rsidR="007C1DE8">
          <w:rPr>
            <w:noProof/>
            <w:webHidden/>
          </w:rPr>
          <w:fldChar w:fldCharType="separate"/>
        </w:r>
        <w:r w:rsidR="007C1DE8">
          <w:rPr>
            <w:noProof/>
            <w:webHidden/>
          </w:rPr>
          <w:t>4</w:t>
        </w:r>
        <w:r w:rsidR="007C1DE8">
          <w:rPr>
            <w:noProof/>
            <w:webHidden/>
          </w:rPr>
          <w:fldChar w:fldCharType="end"/>
        </w:r>
      </w:hyperlink>
    </w:p>
    <w:p w:rsidR="007C1DE8" w:rsidRDefault="004D043A">
      <w:pPr>
        <w:pStyle w:val="TOC1"/>
        <w:tabs>
          <w:tab w:val="left" w:pos="440"/>
          <w:tab w:val="right" w:leader="dot" w:pos="9350"/>
        </w:tabs>
        <w:rPr>
          <w:rFonts w:eastAsiaTheme="minorEastAsia"/>
          <w:noProof/>
        </w:rPr>
      </w:pPr>
      <w:hyperlink w:anchor="_Toc28586107" w:history="1">
        <w:r w:rsidR="007C1DE8" w:rsidRPr="00191176">
          <w:rPr>
            <w:rStyle w:val="Hyperlink"/>
            <w:noProof/>
          </w:rPr>
          <w:t>3.</w:t>
        </w:r>
        <w:r w:rsidR="007C1DE8">
          <w:rPr>
            <w:rFonts w:eastAsiaTheme="minorEastAsia"/>
            <w:noProof/>
          </w:rPr>
          <w:tab/>
        </w:r>
        <w:r w:rsidR="007C1DE8" w:rsidRPr="00191176">
          <w:rPr>
            <w:rStyle w:val="Hyperlink"/>
            <w:noProof/>
          </w:rPr>
          <w:t>Prilozi</w:t>
        </w:r>
        <w:r w:rsidR="007C1DE8">
          <w:rPr>
            <w:noProof/>
            <w:webHidden/>
          </w:rPr>
          <w:tab/>
        </w:r>
        <w:r w:rsidR="007C1DE8">
          <w:rPr>
            <w:noProof/>
            <w:webHidden/>
          </w:rPr>
          <w:fldChar w:fldCharType="begin"/>
        </w:r>
        <w:r w:rsidR="007C1DE8">
          <w:rPr>
            <w:noProof/>
            <w:webHidden/>
          </w:rPr>
          <w:instrText xml:space="preserve"> PAGEREF _Toc28586107 \h </w:instrText>
        </w:r>
        <w:r w:rsidR="007C1DE8">
          <w:rPr>
            <w:noProof/>
            <w:webHidden/>
          </w:rPr>
        </w:r>
        <w:r w:rsidR="007C1DE8">
          <w:rPr>
            <w:noProof/>
            <w:webHidden/>
          </w:rPr>
          <w:fldChar w:fldCharType="separate"/>
        </w:r>
        <w:r w:rsidR="007C1DE8">
          <w:rPr>
            <w:noProof/>
            <w:webHidden/>
          </w:rPr>
          <w:t>7</w:t>
        </w:r>
        <w:r w:rsidR="007C1DE8">
          <w:rPr>
            <w:noProof/>
            <w:webHidden/>
          </w:rPr>
          <w:fldChar w:fldCharType="end"/>
        </w:r>
      </w:hyperlink>
    </w:p>
    <w:p w:rsidR="007C1DE8" w:rsidRDefault="004D043A">
      <w:pPr>
        <w:pStyle w:val="TOC1"/>
        <w:tabs>
          <w:tab w:val="left" w:pos="440"/>
          <w:tab w:val="right" w:leader="dot" w:pos="9350"/>
        </w:tabs>
        <w:rPr>
          <w:rFonts w:eastAsiaTheme="minorEastAsia"/>
          <w:noProof/>
        </w:rPr>
      </w:pPr>
      <w:hyperlink w:anchor="_Toc28586108" w:history="1">
        <w:r w:rsidR="007C1DE8" w:rsidRPr="00191176">
          <w:rPr>
            <w:rStyle w:val="Hyperlink"/>
            <w:noProof/>
          </w:rPr>
          <w:t>4.</w:t>
        </w:r>
        <w:r w:rsidR="007C1DE8">
          <w:rPr>
            <w:rFonts w:eastAsiaTheme="minorEastAsia"/>
            <w:noProof/>
          </w:rPr>
          <w:tab/>
        </w:r>
        <w:r w:rsidR="007C1DE8" w:rsidRPr="00191176">
          <w:rPr>
            <w:rStyle w:val="Hyperlink"/>
            <w:noProof/>
          </w:rPr>
          <w:t>Proračun signalnog plana</w:t>
        </w:r>
        <w:r w:rsidR="007C1DE8">
          <w:rPr>
            <w:noProof/>
            <w:webHidden/>
          </w:rPr>
          <w:tab/>
        </w:r>
        <w:r w:rsidR="007C1DE8">
          <w:rPr>
            <w:noProof/>
            <w:webHidden/>
          </w:rPr>
          <w:fldChar w:fldCharType="begin"/>
        </w:r>
        <w:r w:rsidR="007C1DE8">
          <w:rPr>
            <w:noProof/>
            <w:webHidden/>
          </w:rPr>
          <w:instrText xml:space="preserve"> PAGEREF _Toc28586108 \h </w:instrText>
        </w:r>
        <w:r w:rsidR="007C1DE8">
          <w:rPr>
            <w:noProof/>
            <w:webHidden/>
          </w:rPr>
        </w:r>
        <w:r w:rsidR="007C1DE8">
          <w:rPr>
            <w:noProof/>
            <w:webHidden/>
          </w:rPr>
          <w:fldChar w:fldCharType="separate"/>
        </w:r>
        <w:r w:rsidR="007C1DE8">
          <w:rPr>
            <w:noProof/>
            <w:webHidden/>
          </w:rPr>
          <w:t>13</w:t>
        </w:r>
        <w:r w:rsidR="007C1DE8">
          <w:rPr>
            <w:noProof/>
            <w:webHidden/>
          </w:rPr>
          <w:fldChar w:fldCharType="end"/>
        </w:r>
      </w:hyperlink>
    </w:p>
    <w:p w:rsidR="007C1DE8" w:rsidRDefault="004D043A">
      <w:pPr>
        <w:pStyle w:val="TOC2"/>
        <w:tabs>
          <w:tab w:val="right" w:leader="dot" w:pos="9350"/>
        </w:tabs>
        <w:rPr>
          <w:rFonts w:eastAsiaTheme="minorEastAsia"/>
          <w:noProof/>
        </w:rPr>
      </w:pPr>
      <w:hyperlink w:anchor="_Toc28586109" w:history="1">
        <w:r w:rsidR="007C1DE8" w:rsidRPr="00191176">
          <w:rPr>
            <w:rStyle w:val="Hyperlink"/>
            <w:noProof/>
          </w:rPr>
          <w:t>4.1.  Proračun stepena iskorišćenja idealnog kapaciteta</w:t>
        </w:r>
        <w:r w:rsidR="007C1DE8">
          <w:rPr>
            <w:noProof/>
            <w:webHidden/>
          </w:rPr>
          <w:tab/>
        </w:r>
        <w:r w:rsidR="007C1DE8">
          <w:rPr>
            <w:noProof/>
            <w:webHidden/>
          </w:rPr>
          <w:fldChar w:fldCharType="begin"/>
        </w:r>
        <w:r w:rsidR="007C1DE8">
          <w:rPr>
            <w:noProof/>
            <w:webHidden/>
          </w:rPr>
          <w:instrText xml:space="preserve"> PAGEREF _Toc28586109 \h </w:instrText>
        </w:r>
        <w:r w:rsidR="007C1DE8">
          <w:rPr>
            <w:noProof/>
            <w:webHidden/>
          </w:rPr>
        </w:r>
        <w:r w:rsidR="007C1DE8">
          <w:rPr>
            <w:noProof/>
            <w:webHidden/>
          </w:rPr>
          <w:fldChar w:fldCharType="separate"/>
        </w:r>
        <w:r w:rsidR="007C1DE8">
          <w:rPr>
            <w:noProof/>
            <w:webHidden/>
          </w:rPr>
          <w:t>13</w:t>
        </w:r>
        <w:r w:rsidR="007C1DE8">
          <w:rPr>
            <w:noProof/>
            <w:webHidden/>
          </w:rPr>
          <w:fldChar w:fldCharType="end"/>
        </w:r>
      </w:hyperlink>
    </w:p>
    <w:p w:rsidR="007C1DE8" w:rsidRDefault="004D043A">
      <w:pPr>
        <w:pStyle w:val="TOC2"/>
        <w:tabs>
          <w:tab w:val="right" w:leader="dot" w:pos="9350"/>
        </w:tabs>
        <w:rPr>
          <w:rFonts w:eastAsiaTheme="minorEastAsia"/>
          <w:noProof/>
        </w:rPr>
      </w:pPr>
      <w:hyperlink w:anchor="_Toc28586110" w:history="1">
        <w:r w:rsidR="007C1DE8" w:rsidRPr="00191176">
          <w:rPr>
            <w:rStyle w:val="Hyperlink"/>
            <w:noProof/>
          </w:rPr>
          <w:t>4.2 Proračun zaštitnih vremena</w:t>
        </w:r>
        <w:r w:rsidR="007C1DE8">
          <w:rPr>
            <w:noProof/>
            <w:webHidden/>
          </w:rPr>
          <w:tab/>
        </w:r>
        <w:r w:rsidR="007C1DE8">
          <w:rPr>
            <w:noProof/>
            <w:webHidden/>
          </w:rPr>
          <w:fldChar w:fldCharType="begin"/>
        </w:r>
        <w:r w:rsidR="007C1DE8">
          <w:rPr>
            <w:noProof/>
            <w:webHidden/>
          </w:rPr>
          <w:instrText xml:space="preserve"> PAGEREF _Toc28586110 \h </w:instrText>
        </w:r>
        <w:r w:rsidR="007C1DE8">
          <w:rPr>
            <w:noProof/>
            <w:webHidden/>
          </w:rPr>
        </w:r>
        <w:r w:rsidR="007C1DE8">
          <w:rPr>
            <w:noProof/>
            <w:webHidden/>
          </w:rPr>
          <w:fldChar w:fldCharType="separate"/>
        </w:r>
        <w:r w:rsidR="007C1DE8">
          <w:rPr>
            <w:noProof/>
            <w:webHidden/>
          </w:rPr>
          <w:t>14</w:t>
        </w:r>
        <w:r w:rsidR="007C1DE8">
          <w:rPr>
            <w:noProof/>
            <w:webHidden/>
          </w:rPr>
          <w:fldChar w:fldCharType="end"/>
        </w:r>
      </w:hyperlink>
    </w:p>
    <w:p w:rsidR="007C1DE8" w:rsidRDefault="004D043A">
      <w:pPr>
        <w:pStyle w:val="TOC2"/>
        <w:tabs>
          <w:tab w:val="right" w:leader="dot" w:pos="9350"/>
        </w:tabs>
        <w:rPr>
          <w:rFonts w:eastAsiaTheme="minorEastAsia"/>
          <w:noProof/>
        </w:rPr>
      </w:pPr>
      <w:hyperlink w:anchor="_Toc28586111" w:history="1">
        <w:r w:rsidR="007C1DE8" w:rsidRPr="00191176">
          <w:rPr>
            <w:rStyle w:val="Hyperlink"/>
            <w:noProof/>
          </w:rPr>
          <w:t>4.3.  Proračun signalnog plana po modelu WEBSTER-a</w:t>
        </w:r>
        <w:r w:rsidR="007C1DE8">
          <w:rPr>
            <w:noProof/>
            <w:webHidden/>
          </w:rPr>
          <w:tab/>
        </w:r>
        <w:r w:rsidR="007C1DE8">
          <w:rPr>
            <w:noProof/>
            <w:webHidden/>
          </w:rPr>
          <w:fldChar w:fldCharType="begin"/>
        </w:r>
        <w:r w:rsidR="007C1DE8">
          <w:rPr>
            <w:noProof/>
            <w:webHidden/>
          </w:rPr>
          <w:instrText xml:space="preserve"> PAGEREF _Toc28586111 \h </w:instrText>
        </w:r>
        <w:r w:rsidR="007C1DE8">
          <w:rPr>
            <w:noProof/>
            <w:webHidden/>
          </w:rPr>
        </w:r>
        <w:r w:rsidR="007C1DE8">
          <w:rPr>
            <w:noProof/>
            <w:webHidden/>
          </w:rPr>
          <w:fldChar w:fldCharType="separate"/>
        </w:r>
        <w:r w:rsidR="007C1DE8">
          <w:rPr>
            <w:noProof/>
            <w:webHidden/>
          </w:rPr>
          <w:t>16</w:t>
        </w:r>
        <w:r w:rsidR="007C1DE8">
          <w:rPr>
            <w:noProof/>
            <w:webHidden/>
          </w:rPr>
          <w:fldChar w:fldCharType="end"/>
        </w:r>
      </w:hyperlink>
    </w:p>
    <w:p w:rsidR="007C1DE8" w:rsidRDefault="004D043A">
      <w:pPr>
        <w:pStyle w:val="TOC2"/>
        <w:tabs>
          <w:tab w:val="right" w:leader="dot" w:pos="9350"/>
        </w:tabs>
        <w:rPr>
          <w:rFonts w:eastAsiaTheme="minorEastAsia"/>
          <w:noProof/>
        </w:rPr>
      </w:pPr>
      <w:hyperlink w:anchor="_Toc28586112" w:history="1">
        <w:r w:rsidR="007C1DE8" w:rsidRPr="00191176">
          <w:rPr>
            <w:rStyle w:val="Hyperlink"/>
            <w:noProof/>
          </w:rPr>
          <w:t>4.4. Proračun kapaciteta raskrsnice i nivoa usluge</w:t>
        </w:r>
        <w:r w:rsidR="007C1DE8">
          <w:rPr>
            <w:noProof/>
            <w:webHidden/>
          </w:rPr>
          <w:tab/>
        </w:r>
        <w:r w:rsidR="007C1DE8">
          <w:rPr>
            <w:noProof/>
            <w:webHidden/>
          </w:rPr>
          <w:fldChar w:fldCharType="begin"/>
        </w:r>
        <w:r w:rsidR="007C1DE8">
          <w:rPr>
            <w:noProof/>
            <w:webHidden/>
          </w:rPr>
          <w:instrText xml:space="preserve"> PAGEREF _Toc28586112 \h </w:instrText>
        </w:r>
        <w:r w:rsidR="007C1DE8">
          <w:rPr>
            <w:noProof/>
            <w:webHidden/>
          </w:rPr>
        </w:r>
        <w:r w:rsidR="007C1DE8">
          <w:rPr>
            <w:noProof/>
            <w:webHidden/>
          </w:rPr>
          <w:fldChar w:fldCharType="separate"/>
        </w:r>
        <w:r w:rsidR="007C1DE8">
          <w:rPr>
            <w:noProof/>
            <w:webHidden/>
          </w:rPr>
          <w:t>18</w:t>
        </w:r>
        <w:r w:rsidR="007C1DE8">
          <w:rPr>
            <w:noProof/>
            <w:webHidden/>
          </w:rPr>
          <w:fldChar w:fldCharType="end"/>
        </w:r>
      </w:hyperlink>
    </w:p>
    <w:p w:rsidR="007C1DE8" w:rsidRDefault="004D043A">
      <w:pPr>
        <w:pStyle w:val="TOC1"/>
        <w:tabs>
          <w:tab w:val="right" w:leader="dot" w:pos="9350"/>
        </w:tabs>
        <w:rPr>
          <w:rFonts w:eastAsiaTheme="minorEastAsia"/>
          <w:noProof/>
        </w:rPr>
      </w:pPr>
      <w:hyperlink w:anchor="_Toc28586113" w:history="1">
        <w:r w:rsidR="007C1DE8" w:rsidRPr="00191176">
          <w:rPr>
            <w:rStyle w:val="Hyperlink"/>
            <w:noProof/>
          </w:rPr>
          <w:t>5. Predlog rekonstrukcije i komentar rješenja</w:t>
        </w:r>
        <w:r w:rsidR="007C1DE8">
          <w:rPr>
            <w:noProof/>
            <w:webHidden/>
          </w:rPr>
          <w:tab/>
        </w:r>
        <w:r w:rsidR="007C1DE8">
          <w:rPr>
            <w:noProof/>
            <w:webHidden/>
          </w:rPr>
          <w:fldChar w:fldCharType="begin"/>
        </w:r>
        <w:r w:rsidR="007C1DE8">
          <w:rPr>
            <w:noProof/>
            <w:webHidden/>
          </w:rPr>
          <w:instrText xml:space="preserve"> PAGEREF _Toc28586113 \h </w:instrText>
        </w:r>
        <w:r w:rsidR="007C1DE8">
          <w:rPr>
            <w:noProof/>
            <w:webHidden/>
          </w:rPr>
        </w:r>
        <w:r w:rsidR="007C1DE8">
          <w:rPr>
            <w:noProof/>
            <w:webHidden/>
          </w:rPr>
          <w:fldChar w:fldCharType="separate"/>
        </w:r>
        <w:r w:rsidR="007C1DE8">
          <w:rPr>
            <w:noProof/>
            <w:webHidden/>
          </w:rPr>
          <w:t>19</w:t>
        </w:r>
        <w:r w:rsidR="007C1DE8">
          <w:rPr>
            <w:noProof/>
            <w:webHidden/>
          </w:rPr>
          <w:fldChar w:fldCharType="end"/>
        </w:r>
      </w:hyperlink>
    </w:p>
    <w:p w:rsidR="00536DE9" w:rsidRDefault="007A026C" w:rsidP="001F5D7E">
      <w:pPr>
        <w:rPr>
          <w:b/>
          <w:sz w:val="28"/>
          <w:szCs w:val="28"/>
        </w:rPr>
        <w:sectPr w:rsidR="00536DE9" w:rsidSect="00065506">
          <w:type w:val="continuous"/>
          <w:pgSz w:w="12240" w:h="15840"/>
          <w:pgMar w:top="1440" w:right="1440" w:bottom="1440" w:left="1440" w:header="720" w:footer="720" w:gutter="0"/>
          <w:pgNumType w:start="3"/>
          <w:cols w:space="720"/>
          <w:docGrid w:linePitch="360"/>
        </w:sectPr>
      </w:pPr>
      <w:r>
        <w:rPr>
          <w:b/>
          <w:sz w:val="28"/>
          <w:szCs w:val="28"/>
        </w:rPr>
        <w:fldChar w:fldCharType="end"/>
      </w:r>
      <w:bookmarkStart w:id="0" w:name="_GoBack"/>
      <w:bookmarkEnd w:id="0"/>
    </w:p>
    <w:p w:rsidR="001F5D7E" w:rsidRPr="001F5D7E" w:rsidRDefault="001F5D7E" w:rsidP="00DC2727">
      <w:pPr>
        <w:pStyle w:val="Heading1"/>
      </w:pPr>
      <w:bookmarkStart w:id="1" w:name="_Toc28586105"/>
      <w:r>
        <w:lastRenderedPageBreak/>
        <w:t>Funkcionalne karakteristike raskrsnice</w:t>
      </w:r>
      <w:bookmarkEnd w:id="1"/>
    </w:p>
    <w:p w:rsidR="001F5D7E" w:rsidRDefault="00925D3C" w:rsidP="00925D3C">
      <w:pPr>
        <w:jc w:val="both"/>
        <w:rPr>
          <w:sz w:val="24"/>
          <w:szCs w:val="24"/>
        </w:rPr>
      </w:pPr>
      <w:r>
        <w:rPr>
          <w:sz w:val="24"/>
          <w:szCs w:val="24"/>
        </w:rPr>
        <w:t>Posmatranu raskrsnicu čine: Bulevar Jovana Tomaševića/ ulica 13. jula/  Millenium Bridge.</w:t>
      </w:r>
    </w:p>
    <w:p w:rsidR="00925D3C" w:rsidRDefault="00925D3C" w:rsidP="00925D3C">
      <w:pPr>
        <w:jc w:val="both"/>
        <w:rPr>
          <w:sz w:val="24"/>
          <w:szCs w:val="24"/>
        </w:rPr>
      </w:pPr>
      <w:r w:rsidRPr="00820B50">
        <w:rPr>
          <w:b/>
          <w:sz w:val="24"/>
          <w:szCs w:val="24"/>
        </w:rPr>
        <w:t>Prilaz 1</w:t>
      </w:r>
      <w:r>
        <w:rPr>
          <w:sz w:val="24"/>
          <w:szCs w:val="24"/>
        </w:rPr>
        <w:t xml:space="preserve">: Millenium Bridge se sastoji iz dvije kolovozne trake, a one se sastoje od 2 ulivne i 3 izlivne saobraćajne trake. Ulivne saobraćajne trake su postavljenje tako da je lijeva saobraćajna traka namijenjena za skretanje </w:t>
      </w:r>
      <w:r w:rsidR="00820B50">
        <w:rPr>
          <w:sz w:val="24"/>
          <w:szCs w:val="24"/>
        </w:rPr>
        <w:t>lijevo i za pravo, a desna saobraćajna traka za skretanje desno.</w:t>
      </w:r>
    </w:p>
    <w:p w:rsidR="00820B50" w:rsidRDefault="00820B50" w:rsidP="00925D3C">
      <w:pPr>
        <w:jc w:val="both"/>
        <w:rPr>
          <w:sz w:val="24"/>
          <w:szCs w:val="24"/>
        </w:rPr>
      </w:pPr>
      <w:r>
        <w:rPr>
          <w:sz w:val="24"/>
          <w:szCs w:val="24"/>
        </w:rPr>
        <w:t>Mogući pravci su:</w:t>
      </w:r>
    </w:p>
    <w:p w:rsidR="00820B50" w:rsidRDefault="00820B50" w:rsidP="00925D3C">
      <w:pPr>
        <w:jc w:val="both"/>
        <w:rPr>
          <w:sz w:val="24"/>
          <w:szCs w:val="24"/>
        </w:rPr>
      </w:pPr>
      <w:r>
        <w:rPr>
          <w:sz w:val="24"/>
          <w:szCs w:val="24"/>
        </w:rPr>
        <w:t>1a</w:t>
      </w:r>
      <w:r>
        <w:rPr>
          <w:sz w:val="24"/>
          <w:szCs w:val="24"/>
          <w:vertAlign w:val="subscript"/>
        </w:rPr>
        <w:t>1</w:t>
      </w:r>
      <w:r>
        <w:rPr>
          <w:sz w:val="24"/>
          <w:szCs w:val="24"/>
        </w:rPr>
        <w:t xml:space="preserve"> (Millenium Bridge- Bulevar Jovana Tomaševića)</w:t>
      </w:r>
    </w:p>
    <w:p w:rsidR="00820B50" w:rsidRDefault="00820B50" w:rsidP="00925D3C">
      <w:pPr>
        <w:jc w:val="both"/>
        <w:rPr>
          <w:sz w:val="24"/>
          <w:szCs w:val="24"/>
        </w:rPr>
      </w:pPr>
      <w:r>
        <w:rPr>
          <w:sz w:val="24"/>
          <w:szCs w:val="24"/>
        </w:rPr>
        <w:t>1a (Millenium Bridge- Ulica 13. jula)</w:t>
      </w:r>
    </w:p>
    <w:p w:rsidR="00820B50" w:rsidRDefault="00820B50" w:rsidP="00925D3C">
      <w:pPr>
        <w:jc w:val="both"/>
        <w:rPr>
          <w:sz w:val="24"/>
          <w:szCs w:val="24"/>
        </w:rPr>
      </w:pPr>
      <w:r>
        <w:rPr>
          <w:sz w:val="24"/>
          <w:szCs w:val="24"/>
        </w:rPr>
        <w:t>1b (Millenium Bridge- Ulica 13. jula)</w:t>
      </w:r>
    </w:p>
    <w:p w:rsidR="00820B50" w:rsidRDefault="00820B50" w:rsidP="00925D3C">
      <w:pPr>
        <w:jc w:val="both"/>
        <w:rPr>
          <w:sz w:val="24"/>
          <w:szCs w:val="24"/>
        </w:rPr>
      </w:pPr>
      <w:r>
        <w:rPr>
          <w:sz w:val="24"/>
          <w:szCs w:val="24"/>
        </w:rPr>
        <w:t>1c (Millenium Bridge- Bulevar Jovana Tomaševića)</w:t>
      </w:r>
    </w:p>
    <w:p w:rsidR="00820B50" w:rsidRDefault="00820B50" w:rsidP="00925D3C">
      <w:pPr>
        <w:jc w:val="both"/>
        <w:rPr>
          <w:sz w:val="24"/>
          <w:szCs w:val="24"/>
        </w:rPr>
      </w:pPr>
      <w:r>
        <w:rPr>
          <w:sz w:val="24"/>
          <w:szCs w:val="24"/>
        </w:rPr>
        <w:t>Širina svih ulivnih traka iznsosi 7.2m dok je širina izlivnih traka 9.9m.</w:t>
      </w:r>
    </w:p>
    <w:p w:rsidR="00820B50" w:rsidRDefault="00820B50" w:rsidP="00925D3C">
      <w:pPr>
        <w:jc w:val="both"/>
        <w:rPr>
          <w:sz w:val="24"/>
          <w:szCs w:val="24"/>
        </w:rPr>
      </w:pPr>
      <w:r>
        <w:rPr>
          <w:b/>
          <w:sz w:val="24"/>
          <w:szCs w:val="24"/>
        </w:rPr>
        <w:t>Prilaz 2:</w:t>
      </w:r>
      <w:r>
        <w:rPr>
          <w:sz w:val="24"/>
          <w:szCs w:val="24"/>
        </w:rPr>
        <w:t xml:space="preserve"> Bulevar Jovana Tomaševića se sastoji od dvije kolovozne trake koje su fizički razdvojene razdjelnim ostrvom. Kolovozne trake se sastoje od 2 ulivne i 3 izlivne saobraćajne trake. Ulivne saobraćajne trake su postavljene tako da je lijeva saobraćajna traka namijenjena za skretanje lijevo i za pravo, a desna saobraćajna traka za skretanje desno.</w:t>
      </w:r>
    </w:p>
    <w:p w:rsidR="00820B50" w:rsidRDefault="00820B50" w:rsidP="00925D3C">
      <w:pPr>
        <w:jc w:val="both"/>
        <w:rPr>
          <w:sz w:val="24"/>
          <w:szCs w:val="24"/>
        </w:rPr>
      </w:pPr>
      <w:r>
        <w:rPr>
          <w:sz w:val="24"/>
          <w:szCs w:val="24"/>
        </w:rPr>
        <w:t>Mogući pravci su:</w:t>
      </w:r>
    </w:p>
    <w:p w:rsidR="00820B50" w:rsidRDefault="00820B50" w:rsidP="00925D3C">
      <w:pPr>
        <w:jc w:val="both"/>
        <w:rPr>
          <w:sz w:val="24"/>
          <w:szCs w:val="24"/>
        </w:rPr>
      </w:pPr>
      <w:r>
        <w:rPr>
          <w:sz w:val="24"/>
          <w:szCs w:val="24"/>
        </w:rPr>
        <w:t>2a</w:t>
      </w:r>
      <w:r>
        <w:rPr>
          <w:sz w:val="24"/>
          <w:szCs w:val="24"/>
          <w:vertAlign w:val="subscript"/>
        </w:rPr>
        <w:t>1</w:t>
      </w:r>
      <w:r>
        <w:rPr>
          <w:sz w:val="24"/>
          <w:szCs w:val="24"/>
        </w:rPr>
        <w:t>( Bulevar Jovana Tomaševića- Ulica 13. jula)</w:t>
      </w:r>
    </w:p>
    <w:p w:rsidR="00A368D9" w:rsidRDefault="00A368D9" w:rsidP="00925D3C">
      <w:pPr>
        <w:jc w:val="both"/>
        <w:rPr>
          <w:sz w:val="24"/>
          <w:szCs w:val="24"/>
        </w:rPr>
      </w:pPr>
      <w:r>
        <w:rPr>
          <w:sz w:val="24"/>
          <w:szCs w:val="24"/>
        </w:rPr>
        <w:t>2a (Bulevar Jovana Tomaševića- Bulevar Jovana Tomaševića)</w:t>
      </w:r>
    </w:p>
    <w:p w:rsidR="00A368D9" w:rsidRDefault="00A368D9" w:rsidP="00A368D9">
      <w:pPr>
        <w:jc w:val="both"/>
        <w:rPr>
          <w:sz w:val="24"/>
          <w:szCs w:val="24"/>
        </w:rPr>
      </w:pPr>
      <w:r>
        <w:rPr>
          <w:sz w:val="24"/>
          <w:szCs w:val="24"/>
        </w:rPr>
        <w:t>2b (Bulevar Jovana Tomaševića- Bulevar Jovana Tomaševića)</w:t>
      </w:r>
    </w:p>
    <w:p w:rsidR="00A368D9" w:rsidRDefault="00A368D9" w:rsidP="00A368D9">
      <w:pPr>
        <w:jc w:val="both"/>
        <w:rPr>
          <w:sz w:val="24"/>
          <w:szCs w:val="24"/>
        </w:rPr>
      </w:pPr>
      <w:r>
        <w:rPr>
          <w:sz w:val="24"/>
          <w:szCs w:val="24"/>
        </w:rPr>
        <w:t>2c (Bulevar Jovana Tomaševića- Millenium Bridge)</w:t>
      </w:r>
    </w:p>
    <w:p w:rsidR="00A368D9" w:rsidRDefault="00A368D9" w:rsidP="00A368D9">
      <w:pPr>
        <w:jc w:val="both"/>
        <w:rPr>
          <w:sz w:val="24"/>
          <w:szCs w:val="24"/>
        </w:rPr>
      </w:pPr>
      <w:r>
        <w:rPr>
          <w:sz w:val="24"/>
          <w:szCs w:val="24"/>
        </w:rPr>
        <w:t>Širna ulivnih traka iznosi 7m, a širina izlivnih 10,5m. Pojas koji razdvaja kolovozne trake je 1.5m.</w:t>
      </w:r>
    </w:p>
    <w:p w:rsidR="00A368D9" w:rsidRDefault="00A368D9" w:rsidP="00A368D9">
      <w:pPr>
        <w:jc w:val="both"/>
        <w:rPr>
          <w:sz w:val="24"/>
          <w:szCs w:val="24"/>
        </w:rPr>
      </w:pPr>
      <w:r>
        <w:rPr>
          <w:b/>
          <w:sz w:val="24"/>
          <w:szCs w:val="24"/>
        </w:rPr>
        <w:t>Prilaz 3:</w:t>
      </w:r>
      <w:r>
        <w:rPr>
          <w:sz w:val="24"/>
          <w:szCs w:val="24"/>
        </w:rPr>
        <w:t xml:space="preserve"> Ulica 13. jula se sastoji od dvije kolovozne trake koje su fizički razdvojene razdjelnim ostrvom. Kolovozne trake se sastoje od 2 ulivne i 3 izlivne saobraćajne trake. Ulivne saobraćajne trake su postavljene tako da je lijeva saobraćajna traka namijenjena za skretanje lijevo i za pravo, a desna saobraćajna traka za skretanje desno i za pravo.</w:t>
      </w:r>
    </w:p>
    <w:p w:rsidR="00A368D9" w:rsidRDefault="00A368D9" w:rsidP="00A368D9">
      <w:pPr>
        <w:jc w:val="both"/>
        <w:rPr>
          <w:sz w:val="24"/>
          <w:szCs w:val="24"/>
        </w:rPr>
      </w:pPr>
      <w:r>
        <w:rPr>
          <w:sz w:val="24"/>
          <w:szCs w:val="24"/>
        </w:rPr>
        <w:t>Mogući pravci su:</w:t>
      </w:r>
    </w:p>
    <w:p w:rsidR="00A368D9" w:rsidRDefault="00A368D9" w:rsidP="00A368D9">
      <w:pPr>
        <w:jc w:val="both"/>
        <w:rPr>
          <w:sz w:val="24"/>
          <w:szCs w:val="24"/>
        </w:rPr>
      </w:pPr>
      <w:r>
        <w:rPr>
          <w:sz w:val="24"/>
          <w:szCs w:val="24"/>
        </w:rPr>
        <w:t>3a (Ulica 13. jula- Millenium Bridge)</w:t>
      </w:r>
    </w:p>
    <w:p w:rsidR="00A368D9" w:rsidRDefault="00A368D9" w:rsidP="00A368D9">
      <w:pPr>
        <w:jc w:val="both"/>
        <w:rPr>
          <w:sz w:val="24"/>
          <w:szCs w:val="24"/>
        </w:rPr>
      </w:pPr>
      <w:r>
        <w:rPr>
          <w:sz w:val="24"/>
          <w:szCs w:val="24"/>
        </w:rPr>
        <w:lastRenderedPageBreak/>
        <w:t>3b ( Ulica 13. jula- Bulevar Jovana Tomaševića)</w:t>
      </w:r>
    </w:p>
    <w:p w:rsidR="00A368D9" w:rsidRDefault="00A368D9" w:rsidP="00A368D9">
      <w:pPr>
        <w:jc w:val="both"/>
        <w:rPr>
          <w:sz w:val="24"/>
          <w:szCs w:val="24"/>
        </w:rPr>
      </w:pPr>
      <w:r>
        <w:rPr>
          <w:sz w:val="24"/>
          <w:szCs w:val="24"/>
        </w:rPr>
        <w:t>3c ( Ulica 13. jula- Bulevar Jovana Tomaševića)</w:t>
      </w:r>
    </w:p>
    <w:p w:rsidR="00A368D9" w:rsidRDefault="00A368D9" w:rsidP="00A368D9">
      <w:pPr>
        <w:jc w:val="both"/>
        <w:rPr>
          <w:sz w:val="24"/>
          <w:szCs w:val="24"/>
        </w:rPr>
      </w:pPr>
      <w:r>
        <w:rPr>
          <w:sz w:val="24"/>
          <w:szCs w:val="24"/>
        </w:rPr>
        <w:t>Širina svih ulivnih traka iznosi 7.3m, dok je širina izlivnih 9.5. Širina razdjelnog pojasa je 1.5m</w:t>
      </w:r>
    </w:p>
    <w:p w:rsidR="00A368D9" w:rsidRDefault="00A368D9" w:rsidP="00A368D9">
      <w:pPr>
        <w:jc w:val="both"/>
        <w:rPr>
          <w:sz w:val="24"/>
          <w:szCs w:val="24"/>
        </w:rPr>
      </w:pPr>
      <w:r>
        <w:rPr>
          <w:b/>
          <w:sz w:val="24"/>
          <w:szCs w:val="24"/>
        </w:rPr>
        <w:t xml:space="preserve">Prilaz 4: </w:t>
      </w:r>
      <w:r>
        <w:rPr>
          <w:sz w:val="24"/>
          <w:szCs w:val="24"/>
        </w:rPr>
        <w:t>Bulevar Jovana Tomaševića se sastoji od dvije kolovozne trake koje su fizički razdvojene razdjelnim ostrvom. Kolovozne trake se sastoje od 2 ulivne i 3 izlivne saobraćajne trake. Ulivne saobraćajne trake su postavljene tako da je lijeva saobraćajna traka namijenjena za skretanje lijevo i za pravo, a desna saobraćajna traka za skretanje desno i za pravo.</w:t>
      </w:r>
    </w:p>
    <w:p w:rsidR="00A368D9" w:rsidRDefault="00A368D9" w:rsidP="00A368D9">
      <w:pPr>
        <w:jc w:val="both"/>
        <w:rPr>
          <w:sz w:val="24"/>
          <w:szCs w:val="24"/>
        </w:rPr>
      </w:pPr>
      <w:r>
        <w:rPr>
          <w:sz w:val="24"/>
          <w:szCs w:val="24"/>
        </w:rPr>
        <w:t>Mogući pravci su:</w:t>
      </w:r>
    </w:p>
    <w:p w:rsidR="00A368D9" w:rsidRDefault="00A368D9" w:rsidP="00A368D9">
      <w:pPr>
        <w:jc w:val="both"/>
        <w:rPr>
          <w:sz w:val="24"/>
          <w:szCs w:val="24"/>
        </w:rPr>
      </w:pPr>
      <w:r>
        <w:rPr>
          <w:sz w:val="24"/>
          <w:szCs w:val="24"/>
        </w:rPr>
        <w:t>4a (Bulevar Jovana Tomaševića- Bulevar Jovana Tomaševića)</w:t>
      </w:r>
    </w:p>
    <w:p w:rsidR="00A368D9" w:rsidRDefault="00A368D9" w:rsidP="00A368D9">
      <w:pPr>
        <w:jc w:val="both"/>
        <w:rPr>
          <w:sz w:val="24"/>
          <w:szCs w:val="24"/>
        </w:rPr>
      </w:pPr>
      <w:r>
        <w:rPr>
          <w:sz w:val="24"/>
          <w:szCs w:val="24"/>
        </w:rPr>
        <w:t>4b (Bulevar Jovana Tomaševića- Millenium Bridge)</w:t>
      </w:r>
    </w:p>
    <w:p w:rsidR="00A368D9" w:rsidRDefault="00A368D9" w:rsidP="00A368D9">
      <w:pPr>
        <w:jc w:val="both"/>
        <w:rPr>
          <w:sz w:val="24"/>
          <w:szCs w:val="24"/>
        </w:rPr>
      </w:pPr>
      <w:r>
        <w:rPr>
          <w:sz w:val="24"/>
          <w:szCs w:val="24"/>
        </w:rPr>
        <w:t>4c (Bulevar Jovana Tomaševića- Ulica 13. jula)</w:t>
      </w:r>
    </w:p>
    <w:p w:rsidR="00A368D9" w:rsidRDefault="00A368D9" w:rsidP="00A368D9">
      <w:pPr>
        <w:jc w:val="both"/>
        <w:rPr>
          <w:sz w:val="24"/>
          <w:szCs w:val="24"/>
        </w:rPr>
      </w:pPr>
      <w:r>
        <w:rPr>
          <w:sz w:val="24"/>
          <w:szCs w:val="24"/>
        </w:rPr>
        <w:t>Širina svih ulivnih traka iznosi 7.2m, a izlivne 10.3m. Širina razdjelnog ostrva je 1.5m.</w:t>
      </w:r>
    </w:p>
    <w:p w:rsidR="00A368D9" w:rsidRDefault="00C84714" w:rsidP="00A368D9">
      <w:pPr>
        <w:jc w:val="both"/>
        <w:rPr>
          <w:sz w:val="24"/>
          <w:szCs w:val="24"/>
        </w:rPr>
      </w:pPr>
      <w:r>
        <w:rPr>
          <w:sz w:val="24"/>
          <w:szCs w:val="24"/>
        </w:rPr>
        <w:t>Na posmatranoj raskrsnici prisutni su elementi horizontalne i vertikalne signalizacije, kao i svjetlosna saobraćajna signalizacija pomoću koje se regulise saobraćaj. Pješački prelazi su vođeni preko prilaza pomoću svjetlosne i vertikalne signalizacije.</w:t>
      </w:r>
    </w:p>
    <w:p w:rsidR="00C84714" w:rsidRDefault="00C84714" w:rsidP="00A368D9">
      <w:pPr>
        <w:jc w:val="both"/>
        <w:rPr>
          <w:sz w:val="24"/>
          <w:szCs w:val="24"/>
        </w:rPr>
      </w:pPr>
      <w:r>
        <w:rPr>
          <w:sz w:val="24"/>
          <w:szCs w:val="24"/>
        </w:rPr>
        <w:t>Veritkalna signalizacija je standardnog tipa, retroreflektujuća, boje, oblika i veličine koje odgovaraju standardima, koji su važeći za ovu oblast.</w:t>
      </w:r>
    </w:p>
    <w:p w:rsidR="00C84714" w:rsidRDefault="00C84714" w:rsidP="00A368D9">
      <w:pPr>
        <w:jc w:val="both"/>
        <w:rPr>
          <w:sz w:val="24"/>
          <w:szCs w:val="24"/>
        </w:rPr>
      </w:pPr>
      <w:r>
        <w:rPr>
          <w:sz w:val="24"/>
          <w:szCs w:val="24"/>
        </w:rPr>
        <w:t xml:space="preserve">Na </w:t>
      </w:r>
      <w:r w:rsidRPr="00C84714">
        <w:rPr>
          <w:b/>
          <w:sz w:val="24"/>
          <w:szCs w:val="24"/>
        </w:rPr>
        <w:t>prilazu 1.</w:t>
      </w:r>
      <w:r>
        <w:rPr>
          <w:sz w:val="24"/>
          <w:szCs w:val="24"/>
        </w:rPr>
        <w:t>na stubu semafora na visini od 2.9m se nalazi se znak „ Označeni pješački prelaz“ a stub semafora je od kolovoza udaljen</w:t>
      </w:r>
      <w:r w:rsidR="00345A76">
        <w:rPr>
          <w:sz w:val="24"/>
          <w:szCs w:val="24"/>
        </w:rPr>
        <w:t xml:space="preserve"> 1.7m, a na 0.4m od kolovoza kod desne ulivne trake se nalazi znak „ Biciklistička staza“ .</w:t>
      </w:r>
    </w:p>
    <w:p w:rsidR="00345A76" w:rsidRDefault="00345A76" w:rsidP="00A368D9">
      <w:pPr>
        <w:jc w:val="both"/>
        <w:rPr>
          <w:sz w:val="24"/>
          <w:szCs w:val="24"/>
        </w:rPr>
      </w:pPr>
      <w:r>
        <w:rPr>
          <w:sz w:val="24"/>
          <w:szCs w:val="24"/>
        </w:rPr>
        <w:t xml:space="preserve">Na </w:t>
      </w:r>
      <w:r>
        <w:rPr>
          <w:b/>
          <w:sz w:val="24"/>
          <w:szCs w:val="24"/>
        </w:rPr>
        <w:t xml:space="preserve">prilazu 2. </w:t>
      </w:r>
      <w:r>
        <w:rPr>
          <w:sz w:val="24"/>
          <w:szCs w:val="24"/>
        </w:rPr>
        <w:t>na stubu semafora se nalazi znak na visini od 2.9 „ Znak STOP“, a stub semafora se nalazi na rastojanju od 1.15m. Saobraćajni znak „ Nailazak na pješački prelaz“ se nalazi na rastojanju od 0.3 od kolovoza, a od zaustavne linije na 1.1m. Znak „ STOP“ se nalazi na razdjeln</w:t>
      </w:r>
      <w:r w:rsidR="009B3C30">
        <w:rPr>
          <w:sz w:val="24"/>
          <w:szCs w:val="24"/>
        </w:rPr>
        <w:t>om ostvu, i nalazi se znak „Obavezno obilaženje sa desne strane“ na visini od 0.6m.</w:t>
      </w:r>
    </w:p>
    <w:p w:rsidR="009B3C30" w:rsidRDefault="009B3C30" w:rsidP="00A368D9">
      <w:pPr>
        <w:jc w:val="both"/>
        <w:rPr>
          <w:sz w:val="24"/>
          <w:szCs w:val="24"/>
        </w:rPr>
      </w:pPr>
      <w:r>
        <w:rPr>
          <w:sz w:val="24"/>
          <w:szCs w:val="24"/>
        </w:rPr>
        <w:t>Na</w:t>
      </w:r>
      <w:r>
        <w:rPr>
          <w:b/>
          <w:sz w:val="24"/>
          <w:szCs w:val="24"/>
        </w:rPr>
        <w:t xml:space="preserve"> prilazu 3. </w:t>
      </w:r>
      <w:r>
        <w:rPr>
          <w:sz w:val="24"/>
          <w:szCs w:val="24"/>
        </w:rPr>
        <w:t>na stubu semafora nalazi se znak „ Označeni pješački prelaz“ na visini od 2.9m, a semafor se nalazi na rastojanju od kolovoza 1.1m. Na rastojanju od 26.6m od zaustavne linije i 0.55 od kolovoza se nalazi znak „Informaciona tabla“. Na rastojanju od 45m od zaustavne linije i 0.6m od kolovoza se nalazi znak „ Prestrojavanje vozila“ na visini od 1.4m. Na ulivnoj kolovoznoj traci se nalaze sledeći znaci: na rastojanju od 1.2m od pješačkog prelaza nalazi se znak „Biciklistička staza“ udaljena od kolovoza 0.5m, na rastojanju od 25m od pješačkog prelaza</w:t>
      </w:r>
      <w:r w:rsidR="000A756F">
        <w:rPr>
          <w:sz w:val="24"/>
          <w:szCs w:val="24"/>
        </w:rPr>
        <w:t xml:space="preserve"> i </w:t>
      </w:r>
      <w:r w:rsidR="000A756F">
        <w:rPr>
          <w:sz w:val="24"/>
          <w:szCs w:val="24"/>
        </w:rPr>
        <w:lastRenderedPageBreak/>
        <w:t>0.5m od kolovoza nalaze se znaci „Ograničenje brzine i Zabrana zaustavljanja i parkiranja“na visini od 2.2, na rastojanju od 39.4m od pješačkog prelaza i 0.5m od kolovoza nalaze se znak „Prestrojavanje vozila“ na visini od 2.2m,na rastojanju od 46.6m od pješačkog prelaza i 0.5m od kolovoza nalaze se znaci „ Zona 30 i Prepreka za uspravanje saobraćaja“ na visini od 2.2m.</w:t>
      </w:r>
    </w:p>
    <w:p w:rsidR="000A756F" w:rsidRDefault="000A756F" w:rsidP="00A368D9">
      <w:pPr>
        <w:jc w:val="both"/>
        <w:rPr>
          <w:sz w:val="24"/>
          <w:szCs w:val="24"/>
        </w:rPr>
      </w:pPr>
      <w:r>
        <w:rPr>
          <w:sz w:val="24"/>
          <w:szCs w:val="24"/>
        </w:rPr>
        <w:t xml:space="preserve">Na </w:t>
      </w:r>
      <w:r>
        <w:rPr>
          <w:b/>
          <w:sz w:val="24"/>
          <w:szCs w:val="24"/>
        </w:rPr>
        <w:t xml:space="preserve">prilazu 4. </w:t>
      </w:r>
      <w:r>
        <w:rPr>
          <w:sz w:val="24"/>
          <w:szCs w:val="24"/>
        </w:rPr>
        <w:t>na stubu semafora se nalazi znak na visini od 2.9 „ Znak STOP“, a stub semafora se nalazi na rastojanju od 1.1m. Saobraćajni znak „ Nailazak na pješački prelaz“ se nalazi na rastojanju od 0.35m od kolovoza, a od zaustavne linije na 4.6m. Znak „ STOP“ se nalazi na razdjelnom ostvu, i nalazi se znak „Obavezno obilaženje sa desne strane“ na visini od 0.6m. Na rastojanju od 18.6m od zaustavne linije i 0.35m od kolovoza nalazi se znak „ Informaciona tabla“.</w:t>
      </w:r>
    </w:p>
    <w:p w:rsidR="00A368D9" w:rsidRDefault="000A756F" w:rsidP="00A368D9">
      <w:pPr>
        <w:jc w:val="both"/>
        <w:rPr>
          <w:sz w:val="24"/>
          <w:szCs w:val="24"/>
        </w:rPr>
      </w:pPr>
      <w:r>
        <w:rPr>
          <w:sz w:val="24"/>
          <w:szCs w:val="24"/>
        </w:rPr>
        <w:t>Horizontalna signalizacija je izvedena sa sledećim elementima:</w:t>
      </w:r>
    </w:p>
    <w:p w:rsidR="000A756F" w:rsidRDefault="000A756F" w:rsidP="000A756F">
      <w:pPr>
        <w:pStyle w:val="ListParagraph"/>
        <w:numPr>
          <w:ilvl w:val="0"/>
          <w:numId w:val="2"/>
        </w:numPr>
        <w:jc w:val="both"/>
        <w:rPr>
          <w:sz w:val="24"/>
          <w:szCs w:val="24"/>
        </w:rPr>
      </w:pPr>
      <w:r>
        <w:rPr>
          <w:sz w:val="24"/>
          <w:szCs w:val="24"/>
        </w:rPr>
        <w:t>Podužna linija,</w:t>
      </w:r>
    </w:p>
    <w:p w:rsidR="000A756F" w:rsidRDefault="000A756F" w:rsidP="000A756F">
      <w:pPr>
        <w:pStyle w:val="ListParagraph"/>
        <w:numPr>
          <w:ilvl w:val="0"/>
          <w:numId w:val="2"/>
        </w:numPr>
        <w:jc w:val="both"/>
        <w:rPr>
          <w:sz w:val="24"/>
          <w:szCs w:val="24"/>
        </w:rPr>
      </w:pPr>
      <w:r>
        <w:rPr>
          <w:sz w:val="24"/>
          <w:szCs w:val="24"/>
        </w:rPr>
        <w:t>Isprekidana linija duž kolovoza,</w:t>
      </w:r>
    </w:p>
    <w:p w:rsidR="000A756F" w:rsidRDefault="000A756F" w:rsidP="000A756F">
      <w:pPr>
        <w:pStyle w:val="ListParagraph"/>
        <w:numPr>
          <w:ilvl w:val="0"/>
          <w:numId w:val="2"/>
        </w:numPr>
        <w:jc w:val="both"/>
        <w:rPr>
          <w:sz w:val="24"/>
          <w:szCs w:val="24"/>
        </w:rPr>
      </w:pPr>
      <w:r>
        <w:rPr>
          <w:sz w:val="24"/>
          <w:szCs w:val="24"/>
        </w:rPr>
        <w:t>Pješački prelaz sa rasterom od punih i praznih polja,</w:t>
      </w:r>
    </w:p>
    <w:p w:rsidR="000A756F" w:rsidRDefault="000A756F" w:rsidP="000A756F">
      <w:pPr>
        <w:pStyle w:val="ListParagraph"/>
        <w:numPr>
          <w:ilvl w:val="0"/>
          <w:numId w:val="2"/>
        </w:numPr>
        <w:jc w:val="both"/>
        <w:rPr>
          <w:sz w:val="24"/>
          <w:szCs w:val="24"/>
        </w:rPr>
      </w:pPr>
      <w:r>
        <w:rPr>
          <w:sz w:val="24"/>
          <w:szCs w:val="24"/>
        </w:rPr>
        <w:t>Strelice za označavanje smejrova na kolovozu.</w:t>
      </w:r>
    </w:p>
    <w:p w:rsidR="000A756F" w:rsidRDefault="000A756F" w:rsidP="000A756F">
      <w:pPr>
        <w:jc w:val="both"/>
        <w:rPr>
          <w:sz w:val="24"/>
          <w:szCs w:val="24"/>
        </w:rPr>
      </w:pPr>
      <w:r>
        <w:rPr>
          <w:sz w:val="24"/>
          <w:szCs w:val="24"/>
        </w:rPr>
        <w:t xml:space="preserve">Sve navedene oznake na kolovozu obilježavaju se bijelom bojom. </w:t>
      </w:r>
      <w:r w:rsidR="00800496">
        <w:rPr>
          <w:sz w:val="24"/>
          <w:szCs w:val="24"/>
        </w:rPr>
        <w:t>Ukoliko se oznake horizontalne signalizacije izvode kratkotrajnim materijalima treba ih obnavljati više puta godišnje (minimum dva puta).</w:t>
      </w:r>
    </w:p>
    <w:p w:rsidR="00800496" w:rsidRDefault="00800496" w:rsidP="000A756F">
      <w:pPr>
        <w:jc w:val="both"/>
        <w:rPr>
          <w:sz w:val="24"/>
          <w:szCs w:val="24"/>
        </w:rPr>
        <w:sectPr w:rsidR="00800496" w:rsidSect="00536DE9">
          <w:footerReference w:type="default" r:id="rId10"/>
          <w:headerReference w:type="first" r:id="rId11"/>
          <w:footerReference w:type="first" r:id="rId12"/>
          <w:pgSz w:w="12240" w:h="15840"/>
          <w:pgMar w:top="1440" w:right="1440" w:bottom="1440" w:left="1440" w:header="720" w:footer="720" w:gutter="0"/>
          <w:pgNumType w:start="1"/>
          <w:cols w:space="720"/>
          <w:titlePg/>
          <w:docGrid w:linePitch="360"/>
        </w:sectPr>
      </w:pPr>
      <w:r>
        <w:rPr>
          <w:noProof/>
          <w:sz w:val="24"/>
          <w:szCs w:val="24"/>
        </w:rPr>
        <w:drawing>
          <wp:inline distT="0" distB="0" distL="0" distR="0">
            <wp:extent cx="5943600" cy="3562985"/>
            <wp:effectExtent l="19050" t="0" r="0" b="0"/>
            <wp:docPr id="1" name="Picture 0" descr="w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da.png"/>
                    <pic:cNvPicPr/>
                  </pic:nvPicPr>
                  <pic:blipFill>
                    <a:blip r:embed="rId13"/>
                    <a:stretch>
                      <a:fillRect/>
                    </a:stretch>
                  </pic:blipFill>
                  <pic:spPr>
                    <a:xfrm>
                      <a:off x="0" y="0"/>
                      <a:ext cx="5943600" cy="3562985"/>
                    </a:xfrm>
                    <a:prstGeom prst="rect">
                      <a:avLst/>
                    </a:prstGeom>
                  </pic:spPr>
                </pic:pic>
              </a:graphicData>
            </a:graphic>
          </wp:inline>
        </w:drawing>
      </w:r>
    </w:p>
    <w:p w:rsidR="00800496" w:rsidRDefault="00C33E4B" w:rsidP="00DC2727">
      <w:pPr>
        <w:pStyle w:val="Heading1"/>
      </w:pPr>
      <w:bookmarkStart w:id="2" w:name="_Toc28586106"/>
      <w:r>
        <w:lastRenderedPageBreak/>
        <w:t>Analiza saobraćajnog plana</w:t>
      </w:r>
      <w:bookmarkEnd w:id="2"/>
    </w:p>
    <w:p w:rsidR="004F7B53" w:rsidRDefault="004F7B53" w:rsidP="004F7B53">
      <w:pPr>
        <w:tabs>
          <w:tab w:val="left" w:pos="2692"/>
        </w:tabs>
        <w:jc w:val="both"/>
        <w:rPr>
          <w:sz w:val="24"/>
          <w:szCs w:val="24"/>
        </w:rPr>
      </w:pPr>
      <w:r>
        <w:rPr>
          <w:sz w:val="24"/>
          <w:szCs w:val="24"/>
        </w:rPr>
        <w:t>Za prevođenje nehomogenog toka u praktično idealni ( homogeni) koristimo ekvivalente.  Vrijednosti ekvivalenata za prevođenje postojećeg saobraćajnog toka u ide</w:t>
      </w:r>
      <w:r w:rsidR="00447205">
        <w:rPr>
          <w:sz w:val="24"/>
          <w:szCs w:val="24"/>
        </w:rPr>
        <w:t>alni dati su u sledećoj tabeli 1</w:t>
      </w:r>
      <w:r>
        <w:rPr>
          <w:sz w:val="24"/>
          <w:szCs w:val="24"/>
        </w:rPr>
        <w:t xml:space="preserve">.                </w:t>
      </w:r>
    </w:p>
    <w:p w:rsidR="004F7B53" w:rsidRDefault="004F7B53" w:rsidP="004F7B53">
      <w:pPr>
        <w:tabs>
          <w:tab w:val="left" w:pos="2692"/>
        </w:tabs>
        <w:jc w:val="center"/>
        <w:rPr>
          <w:sz w:val="24"/>
          <w:szCs w:val="24"/>
        </w:rPr>
      </w:pPr>
      <w:r>
        <w:rPr>
          <w:noProof/>
          <w:sz w:val="24"/>
          <w:szCs w:val="24"/>
        </w:rPr>
        <w:drawing>
          <wp:inline distT="0" distB="0" distL="0" distR="0">
            <wp:extent cx="2294646" cy="1669774"/>
            <wp:effectExtent l="19050" t="0" r="0" b="0"/>
            <wp:docPr id="21" name="Picture 9" descr="Annotation 2019-12-24 13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ation 2019-12-24 130247.jpg"/>
                    <pic:cNvPicPr/>
                  </pic:nvPicPr>
                  <pic:blipFill>
                    <a:blip r:embed="rId14"/>
                    <a:stretch>
                      <a:fillRect/>
                    </a:stretch>
                  </pic:blipFill>
                  <pic:spPr>
                    <a:xfrm>
                      <a:off x="0" y="0"/>
                      <a:ext cx="2294646" cy="1669774"/>
                    </a:xfrm>
                    <a:prstGeom prst="rect">
                      <a:avLst/>
                    </a:prstGeom>
                  </pic:spPr>
                </pic:pic>
              </a:graphicData>
            </a:graphic>
          </wp:inline>
        </w:drawing>
      </w:r>
    </w:p>
    <w:p w:rsidR="004F7B53" w:rsidRPr="000966C6" w:rsidRDefault="004F7B53" w:rsidP="004F7B53">
      <w:pPr>
        <w:tabs>
          <w:tab w:val="left" w:pos="2692"/>
        </w:tabs>
        <w:jc w:val="center"/>
        <w:rPr>
          <w:i/>
        </w:rPr>
      </w:pPr>
      <w:r w:rsidRPr="000966C6">
        <w:rPr>
          <w:i/>
        </w:rPr>
        <w:t xml:space="preserve">Tabela </w:t>
      </w:r>
      <w:r>
        <w:rPr>
          <w:i/>
        </w:rPr>
        <w:t>1</w:t>
      </w:r>
      <w:r w:rsidRPr="000966C6">
        <w:rPr>
          <w:i/>
        </w:rPr>
        <w:t>. Vrijednosti ekvivalenata</w:t>
      </w:r>
    </w:p>
    <w:p w:rsidR="00793C2C" w:rsidRDefault="00793C2C" w:rsidP="00C33E4B">
      <w:pPr>
        <w:jc w:val="both"/>
        <w:rPr>
          <w:sz w:val="24"/>
          <w:szCs w:val="24"/>
        </w:rPr>
      </w:pPr>
    </w:p>
    <w:p w:rsidR="00C33E4B" w:rsidRPr="00C33E4B" w:rsidRDefault="00C33E4B" w:rsidP="00C33E4B">
      <w:pPr>
        <w:jc w:val="both"/>
        <w:rPr>
          <w:sz w:val="24"/>
          <w:szCs w:val="24"/>
        </w:rPr>
      </w:pPr>
      <w:r>
        <w:rPr>
          <w:sz w:val="24"/>
          <w:szCs w:val="24"/>
        </w:rPr>
        <w:t>Brojanje na datoj raskrsnici je vršeno od 7:30 do 9:30. Brojanje je vršeno po trakama u intervalima efektivno brojanje 10min i pauze 5min. Dobijen</w:t>
      </w:r>
      <w:r w:rsidR="00447205">
        <w:rPr>
          <w:sz w:val="24"/>
          <w:szCs w:val="24"/>
        </w:rPr>
        <w:t>i podaci su prikazani u tabeli 2</w:t>
      </w:r>
      <w:r>
        <w:rPr>
          <w:sz w:val="24"/>
          <w:szCs w:val="24"/>
        </w:rPr>
        <w:t>.</w:t>
      </w:r>
    </w:p>
    <w:p w:rsidR="00C33E4B" w:rsidRPr="00C33E4B" w:rsidRDefault="00793C2C" w:rsidP="00C33E4B">
      <w:pPr>
        <w:jc w:val="both"/>
        <w:rPr>
          <w:b/>
          <w:sz w:val="28"/>
          <w:szCs w:val="28"/>
        </w:rPr>
      </w:pPr>
      <w:r>
        <w:rPr>
          <w:b/>
          <w:noProof/>
          <w:sz w:val="28"/>
          <w:szCs w:val="28"/>
        </w:rPr>
        <w:drawing>
          <wp:inline distT="0" distB="0" distL="0" distR="0">
            <wp:extent cx="5943600" cy="13633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111.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1363345"/>
                    </a:xfrm>
                    <a:prstGeom prst="rect">
                      <a:avLst/>
                    </a:prstGeom>
                  </pic:spPr>
                </pic:pic>
              </a:graphicData>
            </a:graphic>
          </wp:inline>
        </w:drawing>
      </w:r>
    </w:p>
    <w:p w:rsidR="00793C2C" w:rsidRPr="00E76CF1" w:rsidRDefault="004F7B53" w:rsidP="00F01054">
      <w:pPr>
        <w:tabs>
          <w:tab w:val="left" w:pos="2692"/>
        </w:tabs>
        <w:jc w:val="center"/>
        <w:rPr>
          <w:i/>
        </w:rPr>
      </w:pPr>
      <w:r>
        <w:rPr>
          <w:i/>
        </w:rPr>
        <w:t>Tabela 2</w:t>
      </w:r>
      <w:r w:rsidR="00C33E4B" w:rsidRPr="000966C6">
        <w:rPr>
          <w:i/>
        </w:rPr>
        <w:t>. Protok vozila na raskrsnici u intervalu od 7:30-9:30</w:t>
      </w:r>
      <w:r w:rsidR="00C33E4B" w:rsidRPr="000966C6">
        <w:rPr>
          <w:i/>
          <w:vertAlign w:val="superscript"/>
        </w:rPr>
        <w:t>h</w:t>
      </w:r>
      <w:r w:rsidR="00E76CF1">
        <w:rPr>
          <w:i/>
        </w:rPr>
        <w:t>(PAJ)</w:t>
      </w:r>
    </w:p>
    <w:p w:rsidR="0019554B" w:rsidRPr="00793C2C" w:rsidRDefault="00793C2C" w:rsidP="00793C2C">
      <w:pPr>
        <w:tabs>
          <w:tab w:val="left" w:pos="2692"/>
        </w:tabs>
        <w:jc w:val="both"/>
        <w:rPr>
          <w:sz w:val="24"/>
          <w:szCs w:val="24"/>
        </w:rPr>
      </w:pPr>
      <w:r>
        <w:rPr>
          <w:sz w:val="24"/>
          <w:szCs w:val="24"/>
        </w:rPr>
        <w:t>Podaci transforimisani u PAJ jedinice kao i ekstrapolirani i interpo</w:t>
      </w:r>
      <w:r w:rsidR="00F16AC8">
        <w:rPr>
          <w:sz w:val="24"/>
          <w:szCs w:val="24"/>
        </w:rPr>
        <w:t>lirani podaci dati su u tabeli 3</w:t>
      </w:r>
      <w:r>
        <w:rPr>
          <w:sz w:val="24"/>
          <w:szCs w:val="24"/>
        </w:rPr>
        <w:t>.</w:t>
      </w:r>
    </w:p>
    <w:p w:rsidR="00863FB4" w:rsidRDefault="000966C6" w:rsidP="0019554B">
      <w:pPr>
        <w:jc w:val="both"/>
        <w:rPr>
          <w:sz w:val="24"/>
          <w:szCs w:val="24"/>
        </w:rPr>
      </w:pPr>
      <w:r w:rsidRPr="000966C6">
        <w:rPr>
          <w:noProof/>
          <w:sz w:val="24"/>
          <w:szCs w:val="24"/>
        </w:rPr>
        <w:drawing>
          <wp:inline distT="0" distB="0" distL="0" distR="0">
            <wp:extent cx="5943600" cy="1376680"/>
            <wp:effectExtent l="19050" t="0" r="0" b="0"/>
            <wp:docPr id="7" name="Picture 5" descr="yi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gu.png"/>
                    <pic:cNvPicPr/>
                  </pic:nvPicPr>
                  <pic:blipFill>
                    <a:blip r:embed="rId16"/>
                    <a:stretch>
                      <a:fillRect/>
                    </a:stretch>
                  </pic:blipFill>
                  <pic:spPr>
                    <a:xfrm>
                      <a:off x="0" y="0"/>
                      <a:ext cx="5943600" cy="1376680"/>
                    </a:xfrm>
                    <a:prstGeom prst="rect">
                      <a:avLst/>
                    </a:prstGeom>
                  </pic:spPr>
                </pic:pic>
              </a:graphicData>
            </a:graphic>
          </wp:inline>
        </w:drawing>
      </w:r>
    </w:p>
    <w:p w:rsidR="00863FB4" w:rsidRPr="000966C6" w:rsidRDefault="00F16AC8" w:rsidP="00863FB4">
      <w:pPr>
        <w:tabs>
          <w:tab w:val="left" w:pos="1903"/>
        </w:tabs>
        <w:jc w:val="center"/>
        <w:rPr>
          <w:i/>
        </w:rPr>
      </w:pPr>
      <w:r w:rsidRPr="000966C6">
        <w:rPr>
          <w:i/>
        </w:rPr>
        <w:t>Tabela 3</w:t>
      </w:r>
      <w:r w:rsidR="00E76CF1">
        <w:rPr>
          <w:i/>
        </w:rPr>
        <w:t>. E</w:t>
      </w:r>
      <w:r w:rsidR="00863FB4" w:rsidRPr="000966C6">
        <w:rPr>
          <w:i/>
        </w:rPr>
        <w:t>kstrapolirani i interpolirani podaci</w:t>
      </w:r>
    </w:p>
    <w:p w:rsidR="005A08FF" w:rsidRDefault="005A08FF" w:rsidP="00B80623">
      <w:pPr>
        <w:tabs>
          <w:tab w:val="left" w:pos="1903"/>
        </w:tabs>
        <w:jc w:val="both"/>
        <w:rPr>
          <w:sz w:val="24"/>
          <w:szCs w:val="24"/>
        </w:rPr>
      </w:pPr>
      <w:r>
        <w:rPr>
          <w:sz w:val="24"/>
          <w:szCs w:val="24"/>
        </w:rPr>
        <w:lastRenderedPageBreak/>
        <w:t>U</w:t>
      </w:r>
      <w:r w:rsidR="00F16AC8">
        <w:rPr>
          <w:sz w:val="24"/>
          <w:szCs w:val="24"/>
        </w:rPr>
        <w:t>kupno saobraćajno oterećenje</w:t>
      </w:r>
      <w:r>
        <w:rPr>
          <w:sz w:val="24"/>
          <w:szCs w:val="24"/>
        </w:rPr>
        <w:t xml:space="preserve"> po prilazima i</w:t>
      </w:r>
      <w:r w:rsidR="00F16AC8">
        <w:rPr>
          <w:sz w:val="24"/>
          <w:szCs w:val="24"/>
        </w:rPr>
        <w:t xml:space="preserve"> smjerovi</w:t>
      </w:r>
      <w:r>
        <w:rPr>
          <w:sz w:val="24"/>
          <w:szCs w:val="24"/>
        </w:rPr>
        <w:t>ma dat</w:t>
      </w:r>
      <w:r w:rsidR="00F16AC8">
        <w:rPr>
          <w:sz w:val="24"/>
          <w:szCs w:val="24"/>
        </w:rPr>
        <w:t>o</w:t>
      </w:r>
      <w:r>
        <w:rPr>
          <w:sz w:val="24"/>
          <w:szCs w:val="24"/>
        </w:rPr>
        <w:t xml:space="preserve"> je u grafik</w:t>
      </w:r>
      <w:r w:rsidR="00EF3B66">
        <w:rPr>
          <w:sz w:val="24"/>
          <w:szCs w:val="24"/>
        </w:rPr>
        <w:t>on</w:t>
      </w:r>
      <w:r>
        <w:rPr>
          <w:sz w:val="24"/>
          <w:szCs w:val="24"/>
        </w:rPr>
        <w:t>u 1.</w:t>
      </w:r>
    </w:p>
    <w:p w:rsidR="00EF3B66" w:rsidRDefault="005A08FF" w:rsidP="00B80623">
      <w:pPr>
        <w:tabs>
          <w:tab w:val="left" w:pos="1903"/>
        </w:tabs>
        <w:jc w:val="both"/>
        <w:rPr>
          <w:sz w:val="24"/>
          <w:szCs w:val="24"/>
        </w:rPr>
      </w:pPr>
      <w:r>
        <w:rPr>
          <w:noProof/>
          <w:sz w:val="24"/>
          <w:szCs w:val="24"/>
        </w:rPr>
        <w:drawing>
          <wp:inline distT="0" distB="0" distL="0" distR="0">
            <wp:extent cx="5943600" cy="34048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F.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3404870"/>
                    </a:xfrm>
                    <a:prstGeom prst="rect">
                      <a:avLst/>
                    </a:prstGeom>
                  </pic:spPr>
                </pic:pic>
              </a:graphicData>
            </a:graphic>
          </wp:inline>
        </w:drawing>
      </w:r>
    </w:p>
    <w:p w:rsidR="00EF3B66" w:rsidRPr="000966C6" w:rsidRDefault="00F16AC8" w:rsidP="00F16AC8">
      <w:pPr>
        <w:tabs>
          <w:tab w:val="left" w:pos="1903"/>
        </w:tabs>
        <w:jc w:val="center"/>
        <w:rPr>
          <w:i/>
        </w:rPr>
      </w:pPr>
      <w:r w:rsidRPr="000966C6">
        <w:rPr>
          <w:i/>
        </w:rPr>
        <w:t>Grafikon 1. Saobraćajno opterećenje po prilazima i smjerovima</w:t>
      </w:r>
    </w:p>
    <w:p w:rsidR="00F16AC8" w:rsidRDefault="00F16AC8" w:rsidP="00F16AC8">
      <w:pPr>
        <w:tabs>
          <w:tab w:val="left" w:pos="1903"/>
        </w:tabs>
        <w:jc w:val="center"/>
        <w:rPr>
          <w:sz w:val="24"/>
          <w:szCs w:val="24"/>
        </w:rPr>
      </w:pPr>
      <w:r>
        <w:rPr>
          <w:noProof/>
          <w:sz w:val="24"/>
          <w:szCs w:val="24"/>
        </w:rPr>
        <w:drawing>
          <wp:inline distT="0" distB="0" distL="0" distR="0">
            <wp:extent cx="5772150" cy="3314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333.jpg"/>
                    <pic:cNvPicPr/>
                  </pic:nvPicPr>
                  <pic:blipFill>
                    <a:blip r:embed="rId18">
                      <a:extLst>
                        <a:ext uri="{28A0092B-C50C-407E-A947-70E740481C1C}">
                          <a14:useLocalDpi xmlns:a14="http://schemas.microsoft.com/office/drawing/2010/main" val="0"/>
                        </a:ext>
                      </a:extLst>
                    </a:blip>
                    <a:stretch>
                      <a:fillRect/>
                    </a:stretch>
                  </pic:blipFill>
                  <pic:spPr>
                    <a:xfrm>
                      <a:off x="0" y="0"/>
                      <a:ext cx="5772150" cy="3314700"/>
                    </a:xfrm>
                    <a:prstGeom prst="rect">
                      <a:avLst/>
                    </a:prstGeom>
                  </pic:spPr>
                </pic:pic>
              </a:graphicData>
            </a:graphic>
          </wp:inline>
        </w:drawing>
      </w:r>
    </w:p>
    <w:p w:rsidR="00F16AC8" w:rsidRPr="000966C6" w:rsidRDefault="00F16AC8" w:rsidP="00F16AC8">
      <w:pPr>
        <w:tabs>
          <w:tab w:val="left" w:pos="1903"/>
        </w:tabs>
        <w:jc w:val="center"/>
        <w:rPr>
          <w:i/>
        </w:rPr>
      </w:pPr>
      <w:r w:rsidRPr="000966C6">
        <w:rPr>
          <w:i/>
        </w:rPr>
        <w:t>Grafikon 2. Saobraćajno opterećenje po kategorijama vozila</w:t>
      </w:r>
    </w:p>
    <w:p w:rsidR="00B80623" w:rsidRDefault="00B80623" w:rsidP="00B80623">
      <w:pPr>
        <w:tabs>
          <w:tab w:val="left" w:pos="1903"/>
        </w:tabs>
        <w:jc w:val="both"/>
        <w:rPr>
          <w:sz w:val="24"/>
          <w:szCs w:val="24"/>
        </w:rPr>
      </w:pPr>
      <w:r>
        <w:rPr>
          <w:sz w:val="24"/>
          <w:szCs w:val="24"/>
        </w:rPr>
        <w:lastRenderedPageBreak/>
        <w:t>U cilju tempiranja signalnog plana na raskrsnici, određujemo karakteristike vremenskih neravnomjernosti i utvrđujemo mjerodavne protoke po trakama. Za to nam je potreban faktor vršnog časa (FVČ) koji predstavlja kvantitativni faktor neravnomjernosti saobraćajnog toka u posmatranom periodu.</w:t>
      </w:r>
    </w:p>
    <w:p w:rsidR="00B80623" w:rsidRDefault="00B80623" w:rsidP="00B80623">
      <w:pPr>
        <w:tabs>
          <w:tab w:val="left" w:pos="1903"/>
        </w:tabs>
        <w:jc w:val="both"/>
        <w:rPr>
          <w:sz w:val="24"/>
          <w:szCs w:val="24"/>
        </w:rPr>
      </w:pPr>
      <w:r>
        <w:rPr>
          <w:noProof/>
          <w:sz w:val="24"/>
          <w:szCs w:val="24"/>
        </w:rPr>
        <w:drawing>
          <wp:inline distT="0" distB="0" distL="0" distR="0">
            <wp:extent cx="3488989" cy="2274073"/>
            <wp:effectExtent l="19050" t="0" r="0" b="0"/>
            <wp:docPr id="11" name="Picture 8" descr="Annotation 2019-12-24 125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ation 2019-12-24 125252.jpg"/>
                    <pic:cNvPicPr/>
                  </pic:nvPicPr>
                  <pic:blipFill>
                    <a:blip r:embed="rId19"/>
                    <a:stretch>
                      <a:fillRect/>
                    </a:stretch>
                  </pic:blipFill>
                  <pic:spPr>
                    <a:xfrm>
                      <a:off x="0" y="0"/>
                      <a:ext cx="3489395" cy="2274338"/>
                    </a:xfrm>
                    <a:prstGeom prst="rect">
                      <a:avLst/>
                    </a:prstGeom>
                  </pic:spPr>
                </pic:pic>
              </a:graphicData>
            </a:graphic>
          </wp:inline>
        </w:drawing>
      </w:r>
    </w:p>
    <w:p w:rsidR="00F01054" w:rsidRDefault="00F01054" w:rsidP="00B80623">
      <w:pPr>
        <w:tabs>
          <w:tab w:val="left" w:pos="1903"/>
        </w:tabs>
        <w:jc w:val="both"/>
        <w:rPr>
          <w:sz w:val="24"/>
          <w:szCs w:val="24"/>
        </w:rPr>
      </w:pPr>
    </w:p>
    <w:p w:rsidR="00F01054" w:rsidRDefault="00F01054" w:rsidP="00B80623">
      <w:pPr>
        <w:tabs>
          <w:tab w:val="left" w:pos="1903"/>
        </w:tabs>
        <w:jc w:val="both"/>
        <w:rPr>
          <w:sz w:val="24"/>
          <w:szCs w:val="24"/>
        </w:rPr>
      </w:pPr>
    </w:p>
    <w:p w:rsidR="00F01054" w:rsidRDefault="00F01054" w:rsidP="00B80623">
      <w:pPr>
        <w:tabs>
          <w:tab w:val="left" w:pos="1903"/>
        </w:tabs>
        <w:jc w:val="both"/>
        <w:rPr>
          <w:sz w:val="24"/>
          <w:szCs w:val="24"/>
        </w:rPr>
      </w:pPr>
    </w:p>
    <w:p w:rsidR="00F01054" w:rsidRDefault="00F01054" w:rsidP="00B80623">
      <w:pPr>
        <w:tabs>
          <w:tab w:val="left" w:pos="1903"/>
        </w:tabs>
        <w:jc w:val="both"/>
        <w:rPr>
          <w:sz w:val="24"/>
          <w:szCs w:val="24"/>
        </w:rPr>
      </w:pPr>
    </w:p>
    <w:p w:rsidR="00B80623" w:rsidRPr="00530622" w:rsidRDefault="00530622" w:rsidP="00DC2727">
      <w:pPr>
        <w:pStyle w:val="Heading1"/>
      </w:pPr>
      <w:bookmarkStart w:id="3" w:name="_Toc28586107"/>
      <w:r>
        <w:lastRenderedPageBreak/>
        <w:t>Prilozi</w:t>
      </w:r>
      <w:bookmarkEnd w:id="3"/>
    </w:p>
    <w:p w:rsidR="00530622" w:rsidRPr="00614736" w:rsidRDefault="007F4F81" w:rsidP="00614736">
      <w:pPr>
        <w:tabs>
          <w:tab w:val="left" w:pos="326"/>
          <w:tab w:val="left" w:pos="2692"/>
        </w:tabs>
        <w:jc w:val="center"/>
        <w:rPr>
          <w:sz w:val="24"/>
          <w:szCs w:val="24"/>
        </w:rPr>
      </w:pPr>
      <w:r>
        <w:rPr>
          <w:noProof/>
          <w:sz w:val="24"/>
          <w:szCs w:val="24"/>
        </w:rPr>
        <w:drawing>
          <wp:inline distT="0" distB="0" distL="0" distR="0">
            <wp:extent cx="5943600" cy="4369435"/>
            <wp:effectExtent l="19050" t="0" r="0" b="0"/>
            <wp:docPr id="32" name="Picture 31" desc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ng"/>
                    <pic:cNvPicPr/>
                  </pic:nvPicPr>
                  <pic:blipFill>
                    <a:blip r:embed="rId20"/>
                    <a:stretch>
                      <a:fillRect/>
                    </a:stretch>
                  </pic:blipFill>
                  <pic:spPr>
                    <a:xfrm>
                      <a:off x="0" y="0"/>
                      <a:ext cx="5943600" cy="4369435"/>
                    </a:xfrm>
                    <a:prstGeom prst="rect">
                      <a:avLst/>
                    </a:prstGeom>
                  </pic:spPr>
                </pic:pic>
              </a:graphicData>
            </a:graphic>
          </wp:inline>
        </w:drawing>
      </w:r>
    </w:p>
    <w:p w:rsidR="00B80623" w:rsidRPr="00536DE9" w:rsidRDefault="00614736" w:rsidP="00F2118C">
      <w:pPr>
        <w:tabs>
          <w:tab w:val="left" w:pos="2692"/>
        </w:tabs>
        <w:jc w:val="center"/>
        <w:rPr>
          <w:i/>
        </w:rPr>
      </w:pPr>
      <w:r w:rsidRPr="00536DE9">
        <w:rPr>
          <w:i/>
        </w:rPr>
        <w:t>Slika 1. Postojeće stanje raskrsnice</w:t>
      </w:r>
    </w:p>
    <w:p w:rsidR="00614736" w:rsidRDefault="007F4F81" w:rsidP="00F2118C">
      <w:pPr>
        <w:tabs>
          <w:tab w:val="left" w:pos="2692"/>
        </w:tabs>
        <w:jc w:val="center"/>
        <w:rPr>
          <w:sz w:val="24"/>
          <w:szCs w:val="24"/>
        </w:rPr>
      </w:pPr>
      <w:r>
        <w:rPr>
          <w:noProof/>
          <w:sz w:val="24"/>
          <w:szCs w:val="24"/>
        </w:rPr>
        <w:lastRenderedPageBreak/>
        <w:drawing>
          <wp:inline distT="0" distB="0" distL="0" distR="0">
            <wp:extent cx="5943600" cy="4493895"/>
            <wp:effectExtent l="19050" t="0" r="0" b="0"/>
            <wp:docPr id="31" name="Picture 30" desc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ng"/>
                    <pic:cNvPicPr/>
                  </pic:nvPicPr>
                  <pic:blipFill>
                    <a:blip r:embed="rId21"/>
                    <a:stretch>
                      <a:fillRect/>
                    </a:stretch>
                  </pic:blipFill>
                  <pic:spPr>
                    <a:xfrm>
                      <a:off x="0" y="0"/>
                      <a:ext cx="5943600" cy="4493895"/>
                    </a:xfrm>
                    <a:prstGeom prst="rect">
                      <a:avLst/>
                    </a:prstGeom>
                  </pic:spPr>
                </pic:pic>
              </a:graphicData>
            </a:graphic>
          </wp:inline>
        </w:drawing>
      </w:r>
    </w:p>
    <w:p w:rsidR="00614736" w:rsidRPr="00536DE9" w:rsidRDefault="00614736" w:rsidP="00614736">
      <w:pPr>
        <w:tabs>
          <w:tab w:val="left" w:pos="2692"/>
        </w:tabs>
        <w:jc w:val="center"/>
        <w:rPr>
          <w:i/>
        </w:rPr>
      </w:pPr>
      <w:r w:rsidRPr="00536DE9">
        <w:rPr>
          <w:i/>
        </w:rPr>
        <w:t>Slika 2. Postojeće stanje raskrsnice (kote)</w:t>
      </w:r>
    </w:p>
    <w:p w:rsidR="00614736" w:rsidRDefault="007F4F81" w:rsidP="00614736">
      <w:pPr>
        <w:tabs>
          <w:tab w:val="left" w:pos="2692"/>
        </w:tabs>
        <w:jc w:val="center"/>
        <w:rPr>
          <w:sz w:val="24"/>
          <w:szCs w:val="24"/>
        </w:rPr>
      </w:pPr>
      <w:r>
        <w:rPr>
          <w:noProof/>
          <w:sz w:val="24"/>
          <w:szCs w:val="24"/>
        </w:rPr>
        <w:lastRenderedPageBreak/>
        <w:drawing>
          <wp:inline distT="0" distB="0" distL="0" distR="0">
            <wp:extent cx="3982006" cy="4344007"/>
            <wp:effectExtent l="19050" t="0" r="0" b="0"/>
            <wp:docPr id="30" name="Picture 29" descr="k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t.png"/>
                    <pic:cNvPicPr/>
                  </pic:nvPicPr>
                  <pic:blipFill>
                    <a:blip r:embed="rId22"/>
                    <a:stretch>
                      <a:fillRect/>
                    </a:stretch>
                  </pic:blipFill>
                  <pic:spPr>
                    <a:xfrm>
                      <a:off x="0" y="0"/>
                      <a:ext cx="3982006" cy="4344007"/>
                    </a:xfrm>
                    <a:prstGeom prst="rect">
                      <a:avLst/>
                    </a:prstGeom>
                  </pic:spPr>
                </pic:pic>
              </a:graphicData>
            </a:graphic>
          </wp:inline>
        </w:drawing>
      </w:r>
    </w:p>
    <w:p w:rsidR="00614736" w:rsidRDefault="00614736" w:rsidP="00614736">
      <w:pPr>
        <w:rPr>
          <w:sz w:val="24"/>
          <w:szCs w:val="24"/>
        </w:rPr>
      </w:pPr>
    </w:p>
    <w:p w:rsidR="00B80623" w:rsidRPr="00536DE9" w:rsidRDefault="00614736" w:rsidP="00614736">
      <w:pPr>
        <w:jc w:val="center"/>
        <w:rPr>
          <w:i/>
          <w:sz w:val="24"/>
          <w:szCs w:val="24"/>
        </w:rPr>
      </w:pPr>
      <w:r w:rsidRPr="00536DE9">
        <w:rPr>
          <w:i/>
          <w:sz w:val="24"/>
          <w:szCs w:val="24"/>
        </w:rPr>
        <w:t>Slika 3. Mjerodavna saobraćajna skica raskrsnice</w:t>
      </w:r>
    </w:p>
    <w:p w:rsidR="00614736" w:rsidRDefault="00614736" w:rsidP="00614736">
      <w:pPr>
        <w:jc w:val="center"/>
        <w:rPr>
          <w:sz w:val="24"/>
          <w:szCs w:val="24"/>
        </w:rPr>
      </w:pPr>
    </w:p>
    <w:p w:rsidR="00614736" w:rsidRDefault="0087407D" w:rsidP="00614736">
      <w:pPr>
        <w:jc w:val="center"/>
        <w:rPr>
          <w:sz w:val="24"/>
          <w:szCs w:val="24"/>
        </w:rPr>
      </w:pPr>
      <w:r>
        <w:rPr>
          <w:noProof/>
          <w:sz w:val="24"/>
          <w:szCs w:val="24"/>
        </w:rPr>
        <w:lastRenderedPageBreak/>
        <w:drawing>
          <wp:inline distT="0" distB="0" distL="0" distR="0">
            <wp:extent cx="5000625" cy="4215718"/>
            <wp:effectExtent l="19050" t="0" r="9525" b="0"/>
            <wp:docPr id="29" name="Picture 28" descr="f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y.png"/>
                    <pic:cNvPicPr/>
                  </pic:nvPicPr>
                  <pic:blipFill>
                    <a:blip r:embed="rId23"/>
                    <a:stretch>
                      <a:fillRect/>
                    </a:stretch>
                  </pic:blipFill>
                  <pic:spPr>
                    <a:xfrm>
                      <a:off x="0" y="0"/>
                      <a:ext cx="5004730" cy="4219179"/>
                    </a:xfrm>
                    <a:prstGeom prst="rect">
                      <a:avLst/>
                    </a:prstGeom>
                  </pic:spPr>
                </pic:pic>
              </a:graphicData>
            </a:graphic>
          </wp:inline>
        </w:drawing>
      </w:r>
    </w:p>
    <w:p w:rsidR="00614736" w:rsidRPr="00C170E3" w:rsidRDefault="00614736" w:rsidP="00614736">
      <w:pPr>
        <w:jc w:val="center"/>
        <w:rPr>
          <w:i/>
        </w:rPr>
      </w:pPr>
      <w:r w:rsidRPr="00C170E3">
        <w:rPr>
          <w:i/>
        </w:rPr>
        <w:t>Slika 4. Raspored faza na raskrsnici (crveno- faza 1, plavo-faza 2)</w:t>
      </w:r>
    </w:p>
    <w:p w:rsidR="00C87104" w:rsidRDefault="0087407D" w:rsidP="00614736">
      <w:pPr>
        <w:jc w:val="center"/>
        <w:rPr>
          <w:sz w:val="24"/>
          <w:szCs w:val="24"/>
        </w:rPr>
      </w:pPr>
      <w:r>
        <w:rPr>
          <w:noProof/>
          <w:sz w:val="24"/>
          <w:szCs w:val="24"/>
        </w:rPr>
        <w:lastRenderedPageBreak/>
        <w:drawing>
          <wp:inline distT="0" distB="0" distL="0" distR="0">
            <wp:extent cx="5943600" cy="3823335"/>
            <wp:effectExtent l="19050" t="0" r="0" b="0"/>
            <wp:docPr id="19" name="Picture 18" descr="kon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f.png"/>
                    <pic:cNvPicPr/>
                  </pic:nvPicPr>
                  <pic:blipFill>
                    <a:blip r:embed="rId24"/>
                    <a:stretch>
                      <a:fillRect/>
                    </a:stretch>
                  </pic:blipFill>
                  <pic:spPr>
                    <a:xfrm>
                      <a:off x="0" y="0"/>
                      <a:ext cx="5943600" cy="3823335"/>
                    </a:xfrm>
                    <a:prstGeom prst="rect">
                      <a:avLst/>
                    </a:prstGeom>
                  </pic:spPr>
                </pic:pic>
              </a:graphicData>
            </a:graphic>
          </wp:inline>
        </w:drawing>
      </w:r>
    </w:p>
    <w:p w:rsidR="00614736" w:rsidRDefault="00614736" w:rsidP="00614736">
      <w:pPr>
        <w:rPr>
          <w:sz w:val="24"/>
          <w:szCs w:val="24"/>
        </w:rPr>
      </w:pPr>
    </w:p>
    <w:p w:rsidR="00614736" w:rsidRDefault="008105D9" w:rsidP="008105D9">
      <w:pPr>
        <w:jc w:val="center"/>
        <w:rPr>
          <w:i/>
        </w:rPr>
      </w:pPr>
      <w:r>
        <w:rPr>
          <w:i/>
        </w:rPr>
        <w:t>Slika 5. Konfliktne tačke</w:t>
      </w:r>
    </w:p>
    <w:p w:rsidR="008105D9" w:rsidRPr="002B3FF8" w:rsidRDefault="002B3FF8" w:rsidP="002B3FF8">
      <w:pPr>
        <w:jc w:val="both"/>
        <w:rPr>
          <w:sz w:val="24"/>
          <w:szCs w:val="24"/>
        </w:rPr>
      </w:pPr>
      <w:r>
        <w:rPr>
          <w:sz w:val="24"/>
          <w:szCs w:val="24"/>
        </w:rPr>
        <w:t>Broj konfliktnih tačaka na raskrsnici je 24</w:t>
      </w:r>
    </w:p>
    <w:p w:rsidR="008105D9" w:rsidRDefault="0087407D" w:rsidP="008105D9">
      <w:pPr>
        <w:jc w:val="center"/>
        <w:rPr>
          <w:i/>
        </w:rPr>
      </w:pPr>
      <w:r>
        <w:rPr>
          <w:i/>
          <w:noProof/>
        </w:rPr>
        <w:lastRenderedPageBreak/>
        <w:drawing>
          <wp:inline distT="0" distB="0" distL="0" distR="0">
            <wp:extent cx="5943600" cy="4293235"/>
            <wp:effectExtent l="19050" t="0" r="0" b="0"/>
            <wp:docPr id="16" name="Picture 15" descr="novoproj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projek.png"/>
                    <pic:cNvPicPr/>
                  </pic:nvPicPr>
                  <pic:blipFill>
                    <a:blip r:embed="rId25"/>
                    <a:stretch>
                      <a:fillRect/>
                    </a:stretch>
                  </pic:blipFill>
                  <pic:spPr>
                    <a:xfrm>
                      <a:off x="0" y="0"/>
                      <a:ext cx="5943600" cy="4293235"/>
                    </a:xfrm>
                    <a:prstGeom prst="rect">
                      <a:avLst/>
                    </a:prstGeom>
                  </pic:spPr>
                </pic:pic>
              </a:graphicData>
            </a:graphic>
          </wp:inline>
        </w:drawing>
      </w:r>
    </w:p>
    <w:p w:rsidR="008105D9" w:rsidRPr="008105D9" w:rsidRDefault="008105D9" w:rsidP="008105D9">
      <w:pPr>
        <w:tabs>
          <w:tab w:val="left" w:pos="4132"/>
        </w:tabs>
        <w:jc w:val="center"/>
        <w:rPr>
          <w:i/>
        </w:rPr>
      </w:pPr>
      <w:r w:rsidRPr="008105D9">
        <w:rPr>
          <w:i/>
        </w:rPr>
        <w:t>Slika 6. Novoprojektovano stanje</w:t>
      </w:r>
    </w:p>
    <w:p w:rsidR="008105D9" w:rsidRDefault="008105D9" w:rsidP="008105D9"/>
    <w:p w:rsidR="008105D9" w:rsidRPr="008105D9" w:rsidRDefault="008105D9" w:rsidP="008105D9">
      <w:pPr>
        <w:sectPr w:rsidR="008105D9" w:rsidRPr="008105D9" w:rsidSect="001A32B5">
          <w:pgSz w:w="12240" w:h="15840"/>
          <w:pgMar w:top="1440" w:right="1440" w:bottom="1440" w:left="1440" w:header="720" w:footer="720" w:gutter="0"/>
          <w:cols w:space="720"/>
          <w:docGrid w:linePitch="360"/>
        </w:sectPr>
      </w:pPr>
    </w:p>
    <w:p w:rsidR="00B80623" w:rsidRPr="00164A6A" w:rsidRDefault="00164A6A" w:rsidP="00DC2727">
      <w:pPr>
        <w:pStyle w:val="Heading1"/>
      </w:pPr>
      <w:bookmarkStart w:id="4" w:name="_Toc28586108"/>
      <w:r>
        <w:lastRenderedPageBreak/>
        <w:t>Proračun signalnog plana</w:t>
      </w:r>
      <w:bookmarkEnd w:id="4"/>
    </w:p>
    <w:p w:rsidR="00164A6A" w:rsidRDefault="00164A6A" w:rsidP="00DC2727">
      <w:pPr>
        <w:pStyle w:val="Heading2"/>
      </w:pPr>
      <w:bookmarkStart w:id="5" w:name="_Toc28586109"/>
      <w:r w:rsidRPr="00164A6A">
        <w:t>4.1.  Proračun stepena iskorišćenja idealnog kapaciteta</w:t>
      </w:r>
      <w:bookmarkEnd w:id="5"/>
    </w:p>
    <w:p w:rsidR="00164A6A" w:rsidRPr="00164A6A" w:rsidRDefault="00164A6A" w:rsidP="00164A6A">
      <w:pPr>
        <w:pStyle w:val="xmsonormal"/>
        <w:shd w:val="clear" w:color="auto" w:fill="FFFFFF"/>
        <w:spacing w:before="0" w:beforeAutospacing="0" w:after="0" w:afterAutospacing="0"/>
        <w:jc w:val="both"/>
        <w:rPr>
          <w:rFonts w:asciiTheme="minorHAnsi" w:hAnsiTheme="minorHAnsi" w:cstheme="minorHAnsi"/>
          <w:color w:val="201F1E"/>
        </w:rPr>
      </w:pPr>
      <w:r w:rsidRPr="00164A6A">
        <w:rPr>
          <w:rFonts w:asciiTheme="minorHAnsi" w:hAnsiTheme="minorHAnsi" w:cstheme="minorHAnsi"/>
          <w:color w:val="201F1E"/>
          <w:bdr w:val="none" w:sz="0" w:space="0" w:color="auto" w:frame="1"/>
        </w:rPr>
        <w:t>Jedan od početnih koraka u tempiranju rada semafora je određivanje zasićenih tokova na raskrsnici. Zasićen saobraćajni tok na prilazu raskrsnice je broj vozila koja bi sa prilaza ušla u raskrsnicu kada bi tokom celog sata za njih bilo obezbeđeno pravo prolaza (zeleno svijetlo) i na prilazu postojao neprekidan saobraćajni zahtjev u obliku homogenog toka putničkih automobila. Zasićen tok se izražava u vozilima na sat "zelenog" [voz/sat].</w:t>
      </w:r>
    </w:p>
    <w:p w:rsidR="00164A6A" w:rsidRDefault="00164A6A" w:rsidP="00164A6A">
      <w:pPr>
        <w:pStyle w:val="xmsonormal"/>
        <w:shd w:val="clear" w:color="auto" w:fill="FFFFFF"/>
        <w:spacing w:before="0" w:beforeAutospacing="0" w:after="0" w:afterAutospacing="0"/>
        <w:jc w:val="both"/>
        <w:rPr>
          <w:rFonts w:asciiTheme="minorHAnsi" w:hAnsiTheme="minorHAnsi" w:cstheme="minorHAnsi"/>
          <w:color w:val="201F1E"/>
          <w:bdr w:val="none" w:sz="0" w:space="0" w:color="auto" w:frame="1"/>
        </w:rPr>
      </w:pPr>
      <w:r w:rsidRPr="00164A6A">
        <w:rPr>
          <w:rFonts w:asciiTheme="minorHAnsi" w:hAnsiTheme="minorHAnsi" w:cstheme="minorHAnsi"/>
          <w:color w:val="201F1E"/>
          <w:bdr w:val="none" w:sz="0" w:space="0" w:color="auto" w:frame="1"/>
        </w:rPr>
        <w:t>Model zasićenog toka u skraćenom obliku glasi:</w:t>
      </w:r>
    </w:p>
    <w:p w:rsidR="00EB5EE2" w:rsidRPr="00164A6A" w:rsidRDefault="00EB5EE2" w:rsidP="00164A6A">
      <w:pPr>
        <w:pStyle w:val="xmsonormal"/>
        <w:shd w:val="clear" w:color="auto" w:fill="FFFFFF"/>
        <w:spacing w:before="0" w:beforeAutospacing="0" w:after="0" w:afterAutospacing="0"/>
        <w:jc w:val="both"/>
        <w:rPr>
          <w:rFonts w:asciiTheme="minorHAnsi" w:hAnsiTheme="minorHAnsi" w:cstheme="minorHAnsi"/>
          <w:color w:val="201F1E"/>
        </w:rPr>
      </w:pPr>
    </w:p>
    <w:p w:rsidR="00EB5EE2" w:rsidRDefault="00164A6A" w:rsidP="00164A6A">
      <w:pPr>
        <w:pStyle w:val="xgmail-msolistparagraph"/>
        <w:shd w:val="clear" w:color="auto" w:fill="FFFFFF"/>
        <w:spacing w:before="0" w:beforeAutospacing="0" w:after="0" w:afterAutospacing="0"/>
        <w:ind w:left="720"/>
        <w:jc w:val="both"/>
        <w:rPr>
          <w:rFonts w:asciiTheme="minorHAnsi" w:hAnsiTheme="minorHAnsi" w:cstheme="minorHAnsi"/>
          <w:i/>
          <w:iCs/>
          <w:color w:val="201F1E"/>
          <w:bdr w:val="none" w:sz="0" w:space="0" w:color="auto" w:frame="1"/>
        </w:rPr>
      </w:pPr>
      <w:r w:rsidRPr="00164A6A">
        <w:rPr>
          <w:rFonts w:asciiTheme="minorHAnsi" w:hAnsiTheme="minorHAnsi" w:cstheme="minorHAnsi"/>
          <w:b/>
          <w:bCs/>
          <w:i/>
          <w:iCs/>
          <w:color w:val="201F1E"/>
          <w:bdr w:val="none" w:sz="0" w:space="0" w:color="auto" w:frame="1"/>
        </w:rPr>
        <w:t>S</w:t>
      </w:r>
      <w:r w:rsidRPr="00164A6A">
        <w:rPr>
          <w:rFonts w:asciiTheme="minorHAnsi" w:hAnsiTheme="minorHAnsi" w:cstheme="minorHAnsi"/>
          <w:b/>
          <w:bCs/>
          <w:i/>
          <w:iCs/>
          <w:color w:val="201F1E"/>
          <w:bdr w:val="none" w:sz="0" w:space="0" w:color="auto" w:frame="1"/>
          <w:vertAlign w:val="subscript"/>
        </w:rPr>
        <w:t>i</w:t>
      </w:r>
      <w:r w:rsidRPr="00164A6A">
        <w:rPr>
          <w:rFonts w:asciiTheme="minorHAnsi" w:hAnsiTheme="minorHAnsi" w:cstheme="minorHAnsi"/>
          <w:b/>
          <w:bCs/>
          <w:i/>
          <w:iCs/>
          <w:color w:val="201F1E"/>
          <w:bdr w:val="none" w:sz="0" w:space="0" w:color="auto" w:frame="1"/>
        </w:rPr>
        <w:t> = S</w:t>
      </w:r>
      <w:r w:rsidRPr="00164A6A">
        <w:rPr>
          <w:rFonts w:asciiTheme="minorHAnsi" w:hAnsiTheme="minorHAnsi" w:cstheme="minorHAnsi"/>
          <w:b/>
          <w:bCs/>
          <w:i/>
          <w:iCs/>
          <w:color w:val="201F1E"/>
          <w:bdr w:val="none" w:sz="0" w:space="0" w:color="auto" w:frame="1"/>
          <w:vertAlign w:val="subscript"/>
        </w:rPr>
        <w:t>op</w:t>
      </w:r>
      <w:r w:rsidRPr="00164A6A">
        <w:rPr>
          <w:rFonts w:asciiTheme="minorHAnsi" w:hAnsiTheme="minorHAnsi" w:cstheme="minorHAnsi"/>
          <w:b/>
          <w:bCs/>
          <w:i/>
          <w:iCs/>
          <w:color w:val="201F1E"/>
          <w:bdr w:val="none" w:sz="0" w:space="0" w:color="auto" w:frame="1"/>
        </w:rPr>
        <w:t> · N · f</w:t>
      </w:r>
      <w:r w:rsidRPr="00164A6A">
        <w:rPr>
          <w:rFonts w:asciiTheme="minorHAnsi" w:hAnsiTheme="minorHAnsi" w:cstheme="minorHAnsi"/>
          <w:b/>
          <w:bCs/>
          <w:i/>
          <w:iCs/>
          <w:color w:val="201F1E"/>
          <w:bdr w:val="none" w:sz="0" w:space="0" w:color="auto" w:frame="1"/>
          <w:vertAlign w:val="subscript"/>
        </w:rPr>
        <w:t>1</w:t>
      </w:r>
      <w:r w:rsidRPr="00164A6A">
        <w:rPr>
          <w:rFonts w:asciiTheme="minorHAnsi" w:hAnsiTheme="minorHAnsi" w:cstheme="minorHAnsi"/>
          <w:b/>
          <w:bCs/>
          <w:i/>
          <w:iCs/>
          <w:color w:val="201F1E"/>
          <w:bdr w:val="none" w:sz="0" w:space="0" w:color="auto" w:frame="1"/>
        </w:rPr>
        <w:t> · f</w:t>
      </w:r>
      <w:r w:rsidRPr="00164A6A">
        <w:rPr>
          <w:rFonts w:asciiTheme="minorHAnsi" w:hAnsiTheme="minorHAnsi" w:cstheme="minorHAnsi"/>
          <w:b/>
          <w:bCs/>
          <w:i/>
          <w:iCs/>
          <w:color w:val="201F1E"/>
          <w:bdr w:val="none" w:sz="0" w:space="0" w:color="auto" w:frame="1"/>
          <w:vertAlign w:val="subscript"/>
        </w:rPr>
        <w:t>2</w:t>
      </w:r>
      <w:r w:rsidRPr="00164A6A">
        <w:rPr>
          <w:rFonts w:asciiTheme="minorHAnsi" w:hAnsiTheme="minorHAnsi" w:cstheme="minorHAnsi"/>
          <w:b/>
          <w:bCs/>
          <w:i/>
          <w:iCs/>
          <w:color w:val="201F1E"/>
          <w:bdr w:val="none" w:sz="0" w:space="0" w:color="auto" w:frame="1"/>
        </w:rPr>
        <w:t> · f</w:t>
      </w:r>
      <w:r w:rsidRPr="00164A6A">
        <w:rPr>
          <w:rFonts w:asciiTheme="minorHAnsi" w:hAnsiTheme="minorHAnsi" w:cstheme="minorHAnsi"/>
          <w:b/>
          <w:bCs/>
          <w:i/>
          <w:iCs/>
          <w:color w:val="201F1E"/>
          <w:bdr w:val="none" w:sz="0" w:space="0" w:color="auto" w:frame="1"/>
          <w:vertAlign w:val="subscript"/>
        </w:rPr>
        <w:t>3 </w:t>
      </w:r>
      <w:r w:rsidRPr="00164A6A">
        <w:rPr>
          <w:rFonts w:asciiTheme="minorHAnsi" w:hAnsiTheme="minorHAnsi" w:cstheme="minorHAnsi"/>
          <w:b/>
          <w:bCs/>
          <w:i/>
          <w:iCs/>
          <w:color w:val="201F1E"/>
          <w:bdr w:val="none" w:sz="0" w:space="0" w:color="auto" w:frame="1"/>
        </w:rPr>
        <w:t>· f</w:t>
      </w:r>
      <w:r w:rsidRPr="00164A6A">
        <w:rPr>
          <w:rFonts w:asciiTheme="minorHAnsi" w:hAnsiTheme="minorHAnsi" w:cstheme="minorHAnsi"/>
          <w:b/>
          <w:bCs/>
          <w:i/>
          <w:iCs/>
          <w:color w:val="201F1E"/>
          <w:bdr w:val="none" w:sz="0" w:space="0" w:color="auto" w:frame="1"/>
          <w:vertAlign w:val="subscript"/>
        </w:rPr>
        <w:t>4  </w:t>
      </w:r>
      <w:r w:rsidRPr="00164A6A">
        <w:rPr>
          <w:rFonts w:asciiTheme="minorHAnsi" w:hAnsiTheme="minorHAnsi" w:cstheme="minorHAnsi"/>
          <w:i/>
          <w:iCs/>
          <w:color w:val="201F1E"/>
          <w:bdr w:val="none" w:sz="0" w:space="0" w:color="auto" w:frame="1"/>
        </w:rPr>
        <w:t>[voz/sat „zelenog“]        </w:t>
      </w:r>
    </w:p>
    <w:p w:rsidR="00164A6A" w:rsidRPr="00164A6A" w:rsidRDefault="00164A6A" w:rsidP="00164A6A">
      <w:pPr>
        <w:pStyle w:val="xgmail-msolistparagraph"/>
        <w:shd w:val="clear" w:color="auto" w:fill="FFFFFF"/>
        <w:spacing w:before="0" w:beforeAutospacing="0" w:after="0" w:afterAutospacing="0"/>
        <w:ind w:left="720"/>
        <w:jc w:val="both"/>
        <w:rPr>
          <w:rFonts w:asciiTheme="minorHAnsi" w:hAnsiTheme="minorHAnsi" w:cstheme="minorHAnsi"/>
          <w:color w:val="201F1E"/>
        </w:rPr>
      </w:pPr>
      <w:r w:rsidRPr="00164A6A">
        <w:rPr>
          <w:rFonts w:asciiTheme="minorHAnsi" w:hAnsiTheme="minorHAnsi" w:cstheme="minorHAnsi"/>
          <w:i/>
          <w:iCs/>
          <w:color w:val="201F1E"/>
          <w:bdr w:val="none" w:sz="0" w:space="0" w:color="auto" w:frame="1"/>
        </w:rPr>
        <w:t>                            </w:t>
      </w:r>
    </w:p>
    <w:p w:rsidR="00164A6A" w:rsidRPr="00164A6A" w:rsidRDefault="00164A6A" w:rsidP="00164A6A">
      <w:pPr>
        <w:pStyle w:val="xmsonormal"/>
        <w:shd w:val="clear" w:color="auto" w:fill="FFFFFF"/>
        <w:spacing w:before="0" w:beforeAutospacing="0" w:after="0" w:afterAutospacing="0"/>
        <w:jc w:val="both"/>
        <w:rPr>
          <w:rFonts w:asciiTheme="minorHAnsi" w:hAnsiTheme="minorHAnsi" w:cstheme="minorHAnsi"/>
          <w:color w:val="201F1E"/>
        </w:rPr>
      </w:pPr>
      <w:r w:rsidRPr="00164A6A">
        <w:rPr>
          <w:rFonts w:asciiTheme="minorHAnsi" w:hAnsiTheme="minorHAnsi" w:cstheme="minorHAnsi"/>
          <w:color w:val="201F1E"/>
          <w:bdr w:val="none" w:sz="0" w:space="0" w:color="auto" w:frame="1"/>
        </w:rPr>
        <w:t>Pri čemu je:</w:t>
      </w:r>
    </w:p>
    <w:p w:rsidR="00164A6A" w:rsidRPr="00164A6A" w:rsidRDefault="00164A6A" w:rsidP="00164A6A">
      <w:pPr>
        <w:pStyle w:val="xmsonormal"/>
        <w:shd w:val="clear" w:color="auto" w:fill="FFFFFF"/>
        <w:spacing w:before="0" w:beforeAutospacing="0" w:after="0" w:afterAutospacing="0"/>
        <w:jc w:val="both"/>
        <w:rPr>
          <w:rFonts w:asciiTheme="minorHAnsi" w:hAnsiTheme="minorHAnsi" w:cstheme="minorHAnsi"/>
          <w:color w:val="201F1E"/>
        </w:rPr>
      </w:pPr>
      <w:r w:rsidRPr="00164A6A">
        <w:rPr>
          <w:rFonts w:asciiTheme="minorHAnsi" w:hAnsiTheme="minorHAnsi" w:cstheme="minorHAnsi"/>
          <w:color w:val="201F1E"/>
          <w:bdr w:val="none" w:sz="0" w:space="0" w:color="auto" w:frame="1"/>
        </w:rPr>
        <w:t>S</w:t>
      </w:r>
      <w:r w:rsidRPr="00164A6A">
        <w:rPr>
          <w:rFonts w:asciiTheme="minorHAnsi" w:hAnsiTheme="minorHAnsi" w:cstheme="minorHAnsi"/>
          <w:color w:val="201F1E"/>
          <w:bdr w:val="none" w:sz="0" w:space="0" w:color="auto" w:frame="1"/>
          <w:vertAlign w:val="subscript"/>
        </w:rPr>
        <w:t>op</w:t>
      </w:r>
      <w:r w:rsidRPr="00164A6A">
        <w:rPr>
          <w:rFonts w:asciiTheme="minorHAnsi" w:hAnsiTheme="minorHAnsi" w:cstheme="minorHAnsi"/>
          <w:i/>
          <w:iCs/>
          <w:color w:val="201F1E"/>
          <w:bdr w:val="none" w:sz="0" w:space="0" w:color="auto" w:frame="1"/>
        </w:rPr>
        <w:t> – </w:t>
      </w:r>
      <w:r w:rsidRPr="00164A6A">
        <w:rPr>
          <w:rFonts w:asciiTheme="minorHAnsi" w:hAnsiTheme="minorHAnsi" w:cstheme="minorHAnsi"/>
          <w:color w:val="201F1E"/>
          <w:bdr w:val="none" w:sz="0" w:space="0" w:color="auto" w:frame="1"/>
        </w:rPr>
        <w:t>operativan tok,</w:t>
      </w:r>
    </w:p>
    <w:p w:rsidR="00164A6A" w:rsidRPr="00164A6A" w:rsidRDefault="00164A6A" w:rsidP="00164A6A">
      <w:pPr>
        <w:pStyle w:val="xmsonormal"/>
        <w:shd w:val="clear" w:color="auto" w:fill="FFFFFF"/>
        <w:spacing w:before="0" w:beforeAutospacing="0" w:after="0" w:afterAutospacing="0"/>
        <w:jc w:val="both"/>
        <w:rPr>
          <w:rFonts w:asciiTheme="minorHAnsi" w:hAnsiTheme="minorHAnsi" w:cstheme="minorHAnsi"/>
          <w:color w:val="201F1E"/>
        </w:rPr>
      </w:pPr>
      <w:r w:rsidRPr="00164A6A">
        <w:rPr>
          <w:rFonts w:asciiTheme="minorHAnsi" w:hAnsiTheme="minorHAnsi" w:cstheme="minorHAnsi"/>
          <w:color w:val="201F1E"/>
          <w:bdr w:val="none" w:sz="0" w:space="0" w:color="auto" w:frame="1"/>
        </w:rPr>
        <w:t>N</w:t>
      </w:r>
      <w:r w:rsidRPr="00164A6A">
        <w:rPr>
          <w:rFonts w:asciiTheme="minorHAnsi" w:hAnsiTheme="minorHAnsi" w:cstheme="minorHAnsi"/>
          <w:i/>
          <w:iCs/>
          <w:color w:val="201F1E"/>
          <w:bdr w:val="none" w:sz="0" w:space="0" w:color="auto" w:frame="1"/>
        </w:rPr>
        <w:t> – </w:t>
      </w:r>
      <w:r w:rsidRPr="00164A6A">
        <w:rPr>
          <w:rFonts w:asciiTheme="minorHAnsi" w:hAnsiTheme="minorHAnsi" w:cstheme="minorHAnsi"/>
          <w:color w:val="201F1E"/>
          <w:bdr w:val="none" w:sz="0" w:space="0" w:color="auto" w:frame="1"/>
        </w:rPr>
        <w:t>broj traka iste namjene,</w:t>
      </w:r>
    </w:p>
    <w:p w:rsidR="00164A6A" w:rsidRPr="00164A6A" w:rsidRDefault="00164A6A" w:rsidP="00164A6A">
      <w:pPr>
        <w:pStyle w:val="xmsonormal"/>
        <w:shd w:val="clear" w:color="auto" w:fill="FFFFFF"/>
        <w:spacing w:before="0" w:beforeAutospacing="0" w:after="0" w:afterAutospacing="0"/>
        <w:jc w:val="both"/>
        <w:rPr>
          <w:rFonts w:asciiTheme="minorHAnsi" w:hAnsiTheme="minorHAnsi" w:cstheme="minorHAnsi"/>
          <w:color w:val="201F1E"/>
        </w:rPr>
      </w:pPr>
      <w:r w:rsidRPr="00164A6A">
        <w:rPr>
          <w:rFonts w:asciiTheme="minorHAnsi" w:hAnsiTheme="minorHAnsi" w:cstheme="minorHAnsi"/>
          <w:color w:val="201F1E"/>
          <w:bdr w:val="none" w:sz="0" w:space="0" w:color="auto" w:frame="1"/>
        </w:rPr>
        <w:t>f</w:t>
      </w:r>
      <w:r w:rsidRPr="00164A6A">
        <w:rPr>
          <w:rFonts w:asciiTheme="minorHAnsi" w:hAnsiTheme="minorHAnsi" w:cstheme="minorHAnsi"/>
          <w:color w:val="201F1E"/>
          <w:bdr w:val="none" w:sz="0" w:space="0" w:color="auto" w:frame="1"/>
          <w:vertAlign w:val="subscript"/>
        </w:rPr>
        <w:t>1</w:t>
      </w:r>
      <w:r w:rsidRPr="00164A6A">
        <w:rPr>
          <w:rFonts w:asciiTheme="minorHAnsi" w:hAnsiTheme="minorHAnsi" w:cstheme="minorHAnsi"/>
          <w:i/>
          <w:iCs/>
          <w:color w:val="201F1E"/>
          <w:bdr w:val="none" w:sz="0" w:space="0" w:color="auto" w:frame="1"/>
        </w:rPr>
        <w:t> – </w:t>
      </w:r>
      <w:r w:rsidRPr="00164A6A">
        <w:rPr>
          <w:rFonts w:asciiTheme="minorHAnsi" w:hAnsiTheme="minorHAnsi" w:cstheme="minorHAnsi"/>
          <w:color w:val="201F1E"/>
          <w:bdr w:val="none" w:sz="0" w:space="0" w:color="auto" w:frame="1"/>
        </w:rPr>
        <w:t>uticaj pesaka,</w:t>
      </w:r>
    </w:p>
    <w:p w:rsidR="00164A6A" w:rsidRPr="00164A6A" w:rsidRDefault="00164A6A" w:rsidP="00164A6A">
      <w:pPr>
        <w:pStyle w:val="xmsonormal"/>
        <w:shd w:val="clear" w:color="auto" w:fill="FFFFFF"/>
        <w:spacing w:before="0" w:beforeAutospacing="0" w:after="0" w:afterAutospacing="0"/>
        <w:jc w:val="both"/>
        <w:rPr>
          <w:rFonts w:asciiTheme="minorHAnsi" w:hAnsiTheme="minorHAnsi" w:cstheme="minorHAnsi"/>
          <w:color w:val="201F1E"/>
        </w:rPr>
      </w:pPr>
      <w:r w:rsidRPr="00164A6A">
        <w:rPr>
          <w:rFonts w:asciiTheme="minorHAnsi" w:hAnsiTheme="minorHAnsi" w:cstheme="minorHAnsi"/>
          <w:color w:val="201F1E"/>
          <w:bdr w:val="none" w:sz="0" w:space="0" w:color="auto" w:frame="1"/>
        </w:rPr>
        <w:t>f</w:t>
      </w:r>
      <w:r w:rsidRPr="00164A6A">
        <w:rPr>
          <w:rFonts w:asciiTheme="minorHAnsi" w:hAnsiTheme="minorHAnsi" w:cstheme="minorHAnsi"/>
          <w:color w:val="201F1E"/>
          <w:bdr w:val="none" w:sz="0" w:space="0" w:color="auto" w:frame="1"/>
          <w:vertAlign w:val="subscript"/>
        </w:rPr>
        <w:t>2</w:t>
      </w:r>
      <w:r w:rsidRPr="00164A6A">
        <w:rPr>
          <w:rFonts w:asciiTheme="minorHAnsi" w:hAnsiTheme="minorHAnsi" w:cstheme="minorHAnsi"/>
          <w:color w:val="201F1E"/>
          <w:bdr w:val="none" w:sz="0" w:space="0" w:color="auto" w:frame="1"/>
        </w:rPr>
        <w:t> – uticaj konfliktnog taka,</w:t>
      </w:r>
    </w:p>
    <w:p w:rsidR="00164A6A" w:rsidRPr="00164A6A" w:rsidRDefault="00164A6A" w:rsidP="00164A6A">
      <w:pPr>
        <w:pStyle w:val="xmsonormal"/>
        <w:shd w:val="clear" w:color="auto" w:fill="FFFFFF"/>
        <w:spacing w:before="0" w:beforeAutospacing="0" w:after="0" w:afterAutospacing="0"/>
        <w:jc w:val="both"/>
        <w:rPr>
          <w:rFonts w:asciiTheme="minorHAnsi" w:hAnsiTheme="minorHAnsi" w:cstheme="minorHAnsi"/>
          <w:color w:val="201F1E"/>
        </w:rPr>
      </w:pPr>
      <w:r w:rsidRPr="00164A6A">
        <w:rPr>
          <w:rFonts w:asciiTheme="minorHAnsi" w:hAnsiTheme="minorHAnsi" w:cstheme="minorHAnsi"/>
          <w:color w:val="201F1E"/>
          <w:bdr w:val="none" w:sz="0" w:space="0" w:color="auto" w:frame="1"/>
        </w:rPr>
        <w:t>f</w:t>
      </w:r>
      <w:r w:rsidRPr="00164A6A">
        <w:rPr>
          <w:rFonts w:asciiTheme="minorHAnsi" w:hAnsiTheme="minorHAnsi" w:cstheme="minorHAnsi"/>
          <w:color w:val="201F1E"/>
          <w:bdr w:val="none" w:sz="0" w:space="0" w:color="auto" w:frame="1"/>
          <w:vertAlign w:val="subscript"/>
        </w:rPr>
        <w:t>3</w:t>
      </w:r>
      <w:r w:rsidRPr="00164A6A">
        <w:rPr>
          <w:rFonts w:asciiTheme="minorHAnsi" w:hAnsiTheme="minorHAnsi" w:cstheme="minorHAnsi"/>
          <w:color w:val="201F1E"/>
          <w:bdr w:val="none" w:sz="0" w:space="0" w:color="auto" w:frame="1"/>
        </w:rPr>
        <w:t> – uticaj strukture taka,</w:t>
      </w:r>
    </w:p>
    <w:p w:rsidR="00164A6A" w:rsidRPr="00164A6A" w:rsidRDefault="00164A6A" w:rsidP="00164A6A">
      <w:pPr>
        <w:pStyle w:val="xmsonormal"/>
        <w:shd w:val="clear" w:color="auto" w:fill="FFFFFF"/>
        <w:spacing w:before="0" w:beforeAutospacing="0" w:after="0" w:afterAutospacing="0"/>
        <w:jc w:val="both"/>
        <w:rPr>
          <w:rFonts w:asciiTheme="minorHAnsi" w:hAnsiTheme="minorHAnsi" w:cstheme="minorHAnsi"/>
          <w:color w:val="201F1E"/>
        </w:rPr>
      </w:pPr>
      <w:r w:rsidRPr="00164A6A">
        <w:rPr>
          <w:rFonts w:asciiTheme="minorHAnsi" w:hAnsiTheme="minorHAnsi" w:cstheme="minorHAnsi"/>
          <w:color w:val="201F1E"/>
          <w:bdr w:val="none" w:sz="0" w:space="0" w:color="auto" w:frame="1"/>
        </w:rPr>
        <w:t>f</w:t>
      </w:r>
      <w:r w:rsidRPr="00164A6A">
        <w:rPr>
          <w:rFonts w:asciiTheme="minorHAnsi" w:hAnsiTheme="minorHAnsi" w:cstheme="minorHAnsi"/>
          <w:color w:val="201F1E"/>
          <w:bdr w:val="none" w:sz="0" w:space="0" w:color="auto" w:frame="1"/>
          <w:vertAlign w:val="subscript"/>
        </w:rPr>
        <w:t>4</w:t>
      </w:r>
      <w:r w:rsidRPr="00164A6A">
        <w:rPr>
          <w:rFonts w:asciiTheme="minorHAnsi" w:hAnsiTheme="minorHAnsi" w:cstheme="minorHAnsi"/>
          <w:color w:val="201F1E"/>
          <w:bdr w:val="none" w:sz="0" w:space="0" w:color="auto" w:frame="1"/>
        </w:rPr>
        <w:t> – uticaj veličlne grada.</w:t>
      </w:r>
    </w:p>
    <w:p w:rsidR="00164A6A" w:rsidRDefault="00164A6A" w:rsidP="00164A6A">
      <w:pPr>
        <w:pStyle w:val="xmsonormal"/>
        <w:shd w:val="clear" w:color="auto" w:fill="FFFFFF"/>
        <w:spacing w:before="0" w:beforeAutospacing="0" w:after="0" w:afterAutospacing="0"/>
        <w:jc w:val="both"/>
        <w:rPr>
          <w:rFonts w:asciiTheme="minorHAnsi" w:hAnsiTheme="minorHAnsi" w:cstheme="minorHAnsi"/>
          <w:color w:val="201F1E"/>
          <w:bdr w:val="none" w:sz="0" w:space="0" w:color="auto" w:frame="1"/>
        </w:rPr>
      </w:pPr>
      <w:r w:rsidRPr="00164A6A">
        <w:rPr>
          <w:rFonts w:asciiTheme="minorHAnsi" w:hAnsiTheme="minorHAnsi" w:cstheme="minorHAnsi"/>
          <w:color w:val="201F1E"/>
          <w:bdr w:val="none" w:sz="0" w:space="0" w:color="auto" w:frame="1"/>
        </w:rPr>
        <w:t>Zasićen tok se računa za svaku traku i to po fazama. Dalje, nakon određivanja zasićenih tokova računa se odnos protoka i zasićenih tokova prema formuli:</w:t>
      </w:r>
    </w:p>
    <w:p w:rsidR="00164A6A" w:rsidRDefault="00164A6A" w:rsidP="00164A6A">
      <w:pPr>
        <w:pStyle w:val="xmsonormal"/>
        <w:shd w:val="clear" w:color="auto" w:fill="FFFFFF"/>
        <w:spacing w:before="0" w:beforeAutospacing="0" w:after="0" w:afterAutospacing="0"/>
        <w:jc w:val="both"/>
        <w:rPr>
          <w:rFonts w:asciiTheme="minorHAnsi" w:hAnsiTheme="minorHAnsi" w:cstheme="minorHAnsi"/>
          <w:color w:val="201F1E"/>
          <w:bdr w:val="none" w:sz="0" w:space="0" w:color="auto" w:frame="1"/>
        </w:rPr>
      </w:pPr>
    </w:p>
    <w:p w:rsidR="00164A6A" w:rsidRDefault="00164A6A" w:rsidP="00164A6A">
      <w:pPr>
        <w:pStyle w:val="xmsonormal"/>
        <w:shd w:val="clear" w:color="auto" w:fill="FFFFFF"/>
        <w:spacing w:before="0" w:beforeAutospacing="0" w:after="0" w:afterAutospacing="0"/>
        <w:jc w:val="both"/>
        <w:rPr>
          <w:rFonts w:asciiTheme="minorHAnsi" w:hAnsiTheme="minorHAnsi" w:cstheme="minorHAnsi"/>
          <w:color w:val="201F1E"/>
        </w:rPr>
      </w:pPr>
      <m:oMathPara>
        <m:oMath>
          <m:r>
            <w:rPr>
              <w:rFonts w:ascii="Cambria Math" w:hAnsi="Cambria Math" w:cstheme="minorHAnsi"/>
              <w:color w:val="201F1E"/>
            </w:rPr>
            <m:t>Yi=</m:t>
          </m:r>
          <m:f>
            <m:fPr>
              <m:ctrlPr>
                <w:rPr>
                  <w:rFonts w:ascii="Cambria Math" w:hAnsi="Cambria Math" w:cstheme="minorHAnsi"/>
                  <w:i/>
                  <w:color w:val="201F1E"/>
                </w:rPr>
              </m:ctrlPr>
            </m:fPr>
            <m:num>
              <m:r>
                <w:rPr>
                  <w:rFonts w:ascii="Cambria Math" w:hAnsi="Cambria Math" w:cstheme="minorHAnsi"/>
                  <w:color w:val="201F1E"/>
                </w:rPr>
                <m:t>Qmi</m:t>
              </m:r>
            </m:num>
            <m:den>
              <m:r>
                <w:rPr>
                  <w:rFonts w:ascii="Cambria Math" w:hAnsi="Cambria Math" w:cstheme="minorHAnsi"/>
                  <w:color w:val="201F1E"/>
                </w:rPr>
                <m:t>Si</m:t>
              </m:r>
            </m:den>
          </m:f>
        </m:oMath>
      </m:oMathPara>
    </w:p>
    <w:p w:rsidR="00A10168" w:rsidRPr="00164A6A" w:rsidRDefault="00A10168" w:rsidP="00164A6A">
      <w:pPr>
        <w:pStyle w:val="xmsonormal"/>
        <w:shd w:val="clear" w:color="auto" w:fill="FFFFFF"/>
        <w:spacing w:before="0" w:beforeAutospacing="0" w:after="0" w:afterAutospacing="0"/>
        <w:jc w:val="both"/>
        <w:rPr>
          <w:rFonts w:asciiTheme="minorHAnsi" w:hAnsiTheme="minorHAnsi" w:cstheme="minorHAnsi"/>
          <w:color w:val="201F1E"/>
        </w:rPr>
      </w:pPr>
    </w:p>
    <w:p w:rsidR="00164A6A" w:rsidRPr="00EB5EE2" w:rsidRDefault="00A10168" w:rsidP="00A10168">
      <w:pPr>
        <w:tabs>
          <w:tab w:val="left" w:pos="2692"/>
        </w:tabs>
        <w:jc w:val="center"/>
        <w:rPr>
          <w:i/>
          <w:sz w:val="32"/>
          <w:szCs w:val="32"/>
          <w:vertAlign w:val="subscript"/>
        </w:rPr>
      </w:pPr>
      <w:r w:rsidRPr="00EB5EE2">
        <w:rPr>
          <w:i/>
          <w:sz w:val="32"/>
          <w:szCs w:val="32"/>
        </w:rPr>
        <w:t>Y=</w:t>
      </w:r>
      <w:r w:rsidRPr="00EB5EE2">
        <w:rPr>
          <w:rFonts w:cstheme="minorHAnsi"/>
          <w:i/>
          <w:sz w:val="32"/>
          <w:szCs w:val="32"/>
        </w:rPr>
        <w:t>∑</w:t>
      </w:r>
      <w:r w:rsidRPr="00EB5EE2">
        <w:rPr>
          <w:i/>
          <w:sz w:val="32"/>
          <w:szCs w:val="32"/>
        </w:rPr>
        <w:t>Y</w:t>
      </w:r>
      <w:r w:rsidRPr="00EB5EE2">
        <w:rPr>
          <w:i/>
          <w:sz w:val="32"/>
          <w:szCs w:val="32"/>
          <w:vertAlign w:val="subscript"/>
        </w:rPr>
        <w:t>max</w:t>
      </w:r>
    </w:p>
    <w:p w:rsidR="00A10168" w:rsidRDefault="00A10168" w:rsidP="00A10168">
      <w:pPr>
        <w:tabs>
          <w:tab w:val="left" w:pos="2692"/>
        </w:tabs>
        <w:jc w:val="both"/>
        <w:rPr>
          <w:sz w:val="24"/>
          <w:szCs w:val="24"/>
        </w:rPr>
      </w:pPr>
      <w:r>
        <w:rPr>
          <w:sz w:val="24"/>
          <w:szCs w:val="24"/>
        </w:rPr>
        <w:t>Izračunati podaci po gore navedenim formulama radi preglednosti dati su u sledećoj tabeli.</w:t>
      </w:r>
    </w:p>
    <w:p w:rsidR="00EB5EE2" w:rsidRPr="00A10168" w:rsidRDefault="00E76CF1" w:rsidP="00A10168">
      <w:pPr>
        <w:tabs>
          <w:tab w:val="left" w:pos="2692"/>
        </w:tabs>
        <w:jc w:val="both"/>
        <w:rPr>
          <w:sz w:val="24"/>
          <w:szCs w:val="24"/>
        </w:rPr>
      </w:pPr>
      <w:r>
        <w:rPr>
          <w:noProof/>
          <w:sz w:val="24"/>
          <w:szCs w:val="24"/>
        </w:rPr>
        <w:drawing>
          <wp:inline distT="0" distB="0" distL="0" distR="0">
            <wp:extent cx="5943600" cy="1800225"/>
            <wp:effectExtent l="19050" t="0" r="0" b="0"/>
            <wp:docPr id="6" name="Picture 5" descr="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1.png"/>
                    <pic:cNvPicPr/>
                  </pic:nvPicPr>
                  <pic:blipFill>
                    <a:blip r:embed="rId26"/>
                    <a:stretch>
                      <a:fillRect/>
                    </a:stretch>
                  </pic:blipFill>
                  <pic:spPr>
                    <a:xfrm>
                      <a:off x="0" y="0"/>
                      <a:ext cx="5943600" cy="1800225"/>
                    </a:xfrm>
                    <a:prstGeom prst="rect">
                      <a:avLst/>
                    </a:prstGeom>
                  </pic:spPr>
                </pic:pic>
              </a:graphicData>
            </a:graphic>
          </wp:inline>
        </w:drawing>
      </w:r>
    </w:p>
    <w:p w:rsidR="00B80623" w:rsidRPr="00EB5EE2" w:rsidRDefault="00EB5EE2" w:rsidP="00F2118C">
      <w:pPr>
        <w:tabs>
          <w:tab w:val="left" w:pos="2692"/>
        </w:tabs>
        <w:jc w:val="center"/>
        <w:rPr>
          <w:i/>
        </w:rPr>
      </w:pPr>
      <w:r w:rsidRPr="00EB5EE2">
        <w:rPr>
          <w:i/>
        </w:rPr>
        <w:t>Tabela 4. Zasićeni tokovi na raskrsnici</w:t>
      </w:r>
    </w:p>
    <w:p w:rsidR="00B80623" w:rsidRDefault="00B80623" w:rsidP="00B80623">
      <w:pPr>
        <w:tabs>
          <w:tab w:val="left" w:pos="2692"/>
        </w:tabs>
        <w:jc w:val="both"/>
        <w:rPr>
          <w:sz w:val="24"/>
          <w:szCs w:val="24"/>
        </w:rPr>
        <w:sectPr w:rsidR="00B80623" w:rsidSect="001A32B5">
          <w:pgSz w:w="12240" w:h="15840"/>
          <w:pgMar w:top="1440" w:right="1440" w:bottom="1440" w:left="1440" w:header="720" w:footer="720" w:gutter="0"/>
          <w:cols w:space="720"/>
          <w:docGrid w:linePitch="360"/>
        </w:sectPr>
      </w:pPr>
    </w:p>
    <w:p w:rsidR="00F2118C" w:rsidRDefault="00EB5EE2" w:rsidP="00DC2727">
      <w:pPr>
        <w:pStyle w:val="Heading2"/>
      </w:pPr>
      <w:bookmarkStart w:id="6" w:name="_Toc28586110"/>
      <w:r w:rsidRPr="00EB5EE2">
        <w:lastRenderedPageBreak/>
        <w:t>4.2 Proračun zaštitnih vremena</w:t>
      </w:r>
      <w:bookmarkEnd w:id="6"/>
    </w:p>
    <w:p w:rsidR="00625B78" w:rsidRPr="00C170E3" w:rsidRDefault="00625B78" w:rsidP="00625B78">
      <w:pPr>
        <w:pStyle w:val="xmsonormal"/>
        <w:shd w:val="clear" w:color="auto" w:fill="FFFFFF"/>
        <w:spacing w:before="0" w:beforeAutospacing="0" w:after="0" w:afterAutospacing="0"/>
        <w:jc w:val="both"/>
        <w:rPr>
          <w:rFonts w:asciiTheme="minorHAnsi" w:hAnsiTheme="minorHAnsi" w:cstheme="minorHAnsi"/>
          <w:color w:val="201F1E"/>
          <w:bdr w:val="none" w:sz="0" w:space="0" w:color="auto" w:frame="1"/>
        </w:rPr>
      </w:pPr>
      <w:r w:rsidRPr="00C170E3">
        <w:rPr>
          <w:rFonts w:asciiTheme="minorHAnsi" w:hAnsiTheme="minorHAnsi" w:cstheme="minorHAnsi"/>
          <w:color w:val="201F1E"/>
          <w:bdr w:val="none" w:sz="0" w:space="0" w:color="auto" w:frame="1"/>
        </w:rPr>
        <w:t>Proračun zaštitnih vremena između vozila vrši se prema formuli:</w:t>
      </w:r>
    </w:p>
    <w:p w:rsidR="00625B78" w:rsidRPr="00C170E3" w:rsidRDefault="00625B78" w:rsidP="00625B78">
      <w:pPr>
        <w:pStyle w:val="xmsonormal"/>
        <w:shd w:val="clear" w:color="auto" w:fill="FFFFFF"/>
        <w:spacing w:before="0" w:beforeAutospacing="0" w:after="0" w:afterAutospacing="0"/>
        <w:jc w:val="both"/>
        <w:rPr>
          <w:rFonts w:asciiTheme="minorHAnsi" w:hAnsiTheme="minorHAnsi" w:cstheme="minorHAnsi"/>
          <w:color w:val="201F1E"/>
          <w:bdr w:val="none" w:sz="0" w:space="0" w:color="auto" w:frame="1"/>
        </w:rPr>
      </w:pPr>
      <w:r w:rsidRPr="00C170E3">
        <w:rPr>
          <w:rFonts w:asciiTheme="minorHAnsi" w:hAnsiTheme="minorHAnsi" w:cstheme="minorHAnsi"/>
          <w:color w:val="201F1E"/>
          <w:bdr w:val="none" w:sz="0" w:space="0" w:color="auto" w:frame="1"/>
        </w:rPr>
        <w:t>                            ∆t</w:t>
      </w:r>
      <w:r w:rsidRPr="00C170E3">
        <w:rPr>
          <w:rFonts w:asciiTheme="minorHAnsi" w:hAnsiTheme="minorHAnsi" w:cstheme="minorHAnsi"/>
          <w:color w:val="201F1E"/>
          <w:bdr w:val="none" w:sz="0" w:space="0" w:color="auto" w:frame="1"/>
          <w:vertAlign w:val="subscript"/>
        </w:rPr>
        <w:t>i-j</w:t>
      </w:r>
      <w:r w:rsidRPr="00C170E3">
        <w:rPr>
          <w:rFonts w:asciiTheme="minorHAnsi" w:hAnsiTheme="minorHAnsi" w:cstheme="minorHAnsi"/>
          <w:color w:val="201F1E"/>
          <w:bdr w:val="none" w:sz="0" w:space="0" w:color="auto" w:frame="1"/>
        </w:rPr>
        <w:t> </w:t>
      </w:r>
      <m:oMath>
        <m:r>
          <w:rPr>
            <w:rFonts w:ascii="Cambria Math" w:hAnsiTheme="minorHAnsi" w:cstheme="minorHAnsi"/>
            <w:color w:val="201F1E"/>
            <w:bdr w:val="none" w:sz="0" w:space="0" w:color="auto" w:frame="1"/>
          </w:rPr>
          <m:t>=</m:t>
        </m:r>
        <m:f>
          <m:fPr>
            <m:ctrlPr>
              <w:rPr>
                <w:rFonts w:ascii="Cambria Math" w:hAnsiTheme="minorHAnsi" w:cstheme="minorHAnsi"/>
                <w:i/>
                <w:color w:val="201F1E"/>
                <w:bdr w:val="none" w:sz="0" w:space="0" w:color="auto" w:frame="1"/>
              </w:rPr>
            </m:ctrlPr>
          </m:fPr>
          <m:num>
            <m:r>
              <w:rPr>
                <w:rFonts w:ascii="Cambria Math" w:hAnsi="Cambria Math" w:cstheme="minorHAnsi"/>
                <w:color w:val="201F1E"/>
                <w:bdr w:val="none" w:sz="0" w:space="0" w:color="auto" w:frame="1"/>
              </w:rPr>
              <m:t>Li</m:t>
            </m:r>
          </m:num>
          <m:den>
            <m:r>
              <w:rPr>
                <w:rFonts w:ascii="Cambria Math" w:hAnsi="Cambria Math" w:cstheme="minorHAnsi"/>
                <w:color w:val="201F1E"/>
                <w:bdr w:val="none" w:sz="0" w:space="0" w:color="auto" w:frame="1"/>
              </w:rPr>
              <m:t>Vi</m:t>
            </m:r>
          </m:den>
        </m:f>
        <m:r>
          <w:rPr>
            <w:rFonts w:asciiTheme="minorHAnsi" w:hAnsiTheme="minorHAnsi" w:cstheme="minorHAnsi"/>
            <w:color w:val="201F1E"/>
            <w:bdr w:val="none" w:sz="0" w:space="0" w:color="auto" w:frame="1"/>
          </w:rPr>
          <m:t>-</m:t>
        </m:r>
      </m:oMath>
      <w:r w:rsidRPr="00C170E3">
        <w:rPr>
          <w:rFonts w:asciiTheme="minorHAnsi" w:hAnsiTheme="minorHAnsi" w:cstheme="minorHAnsi"/>
          <w:color w:val="201F1E"/>
          <w:bdr w:val="none" w:sz="0" w:space="0" w:color="auto" w:frame="1"/>
        </w:rPr>
        <w:t> </w:t>
      </w:r>
      <m:oMath>
        <m:f>
          <m:fPr>
            <m:ctrlPr>
              <w:rPr>
                <w:rFonts w:ascii="Cambria Math" w:hAnsiTheme="minorHAnsi" w:cstheme="minorHAnsi"/>
                <w:i/>
                <w:color w:val="201F1E"/>
                <w:bdr w:val="none" w:sz="0" w:space="0" w:color="auto" w:frame="1"/>
              </w:rPr>
            </m:ctrlPr>
          </m:fPr>
          <m:num>
            <m:r>
              <w:rPr>
                <w:rFonts w:ascii="Cambria Math" w:hAnsi="Cambria Math" w:cstheme="minorHAnsi"/>
                <w:color w:val="201F1E"/>
                <w:bdr w:val="none" w:sz="0" w:space="0" w:color="auto" w:frame="1"/>
              </w:rPr>
              <m:t>Lj</m:t>
            </m:r>
          </m:num>
          <m:den>
            <m:r>
              <w:rPr>
                <w:rFonts w:ascii="Cambria Math" w:hAnsi="Cambria Math" w:cstheme="minorHAnsi"/>
                <w:color w:val="201F1E"/>
                <w:bdr w:val="none" w:sz="0" w:space="0" w:color="auto" w:frame="1"/>
              </w:rPr>
              <m:t>Vj</m:t>
            </m:r>
          </m:den>
        </m:f>
      </m:oMath>
      <w:r w:rsidRPr="00C170E3">
        <w:rPr>
          <w:rFonts w:asciiTheme="minorHAnsi" w:hAnsiTheme="minorHAnsi" w:cstheme="minorHAnsi"/>
          <w:color w:val="201F1E"/>
          <w:bdr w:val="none" w:sz="0" w:space="0" w:color="auto" w:frame="1"/>
        </w:rPr>
        <w:t xml:space="preserve">                              </w:t>
      </w:r>
    </w:p>
    <w:p w:rsidR="00625B78" w:rsidRPr="00C170E3" w:rsidRDefault="00625B78" w:rsidP="00625B78">
      <w:pPr>
        <w:pStyle w:val="xmsonormal"/>
        <w:shd w:val="clear" w:color="auto" w:fill="FFFFFF"/>
        <w:spacing w:before="0" w:beforeAutospacing="0" w:after="0" w:afterAutospacing="0"/>
        <w:jc w:val="both"/>
        <w:rPr>
          <w:rFonts w:asciiTheme="minorHAnsi" w:hAnsiTheme="minorHAnsi" w:cstheme="minorHAnsi"/>
          <w:color w:val="201F1E"/>
        </w:rPr>
      </w:pPr>
    </w:p>
    <w:p w:rsidR="00625B78" w:rsidRPr="00C170E3" w:rsidRDefault="00625B78" w:rsidP="00625B78">
      <w:pPr>
        <w:pStyle w:val="xmsonormal"/>
        <w:shd w:val="clear" w:color="auto" w:fill="FFFFFF"/>
        <w:spacing w:before="0" w:beforeAutospacing="0" w:after="0" w:afterAutospacing="0"/>
        <w:jc w:val="both"/>
        <w:rPr>
          <w:rFonts w:asciiTheme="minorHAnsi" w:hAnsiTheme="minorHAnsi" w:cstheme="minorHAnsi"/>
          <w:color w:val="201F1E"/>
          <w:bdr w:val="none" w:sz="0" w:space="0" w:color="auto" w:frame="1"/>
        </w:rPr>
      </w:pPr>
      <w:r w:rsidRPr="00C170E3">
        <w:rPr>
          <w:rFonts w:asciiTheme="minorHAnsi" w:hAnsiTheme="minorHAnsi" w:cstheme="minorHAnsi"/>
          <w:color w:val="201F1E"/>
          <w:bdr w:val="none" w:sz="0" w:space="0" w:color="auto" w:frame="1"/>
        </w:rPr>
        <w:t>Na prvom mjestu u formuli je tok „</w:t>
      </w:r>
      <w:r w:rsidRPr="00C170E3">
        <w:rPr>
          <w:rFonts w:asciiTheme="minorHAnsi" w:hAnsiTheme="minorHAnsi" w:cstheme="minorHAnsi"/>
          <w:i/>
          <w:iCs/>
          <w:color w:val="201F1E"/>
          <w:bdr w:val="none" w:sz="0" w:space="0" w:color="auto" w:frame="1"/>
        </w:rPr>
        <w:t>i</w:t>
      </w:r>
      <w:r w:rsidRPr="00C170E3">
        <w:rPr>
          <w:rFonts w:asciiTheme="minorHAnsi" w:hAnsiTheme="minorHAnsi" w:cstheme="minorHAnsi"/>
          <w:color w:val="201F1E"/>
          <w:bdr w:val="none" w:sz="0" w:space="0" w:color="auto" w:frame="1"/>
        </w:rPr>
        <w:t>“</w:t>
      </w:r>
      <w:r w:rsidRPr="00C170E3">
        <w:rPr>
          <w:rFonts w:asciiTheme="minorHAnsi" w:hAnsiTheme="minorHAnsi" w:cstheme="minorHAnsi"/>
          <w:i/>
          <w:iCs/>
          <w:color w:val="201F1E"/>
          <w:bdr w:val="none" w:sz="0" w:space="0" w:color="auto" w:frame="1"/>
        </w:rPr>
        <w:t> </w:t>
      </w:r>
      <w:r w:rsidRPr="00C170E3">
        <w:rPr>
          <w:rFonts w:asciiTheme="minorHAnsi" w:hAnsiTheme="minorHAnsi" w:cstheme="minorHAnsi"/>
          <w:color w:val="201F1E"/>
          <w:bdr w:val="none" w:sz="0" w:space="0" w:color="auto" w:frame="1"/>
        </w:rPr>
        <w:t>– tok koji gubi pravo prvenstva prolaza i brzina vozila za tok „</w:t>
      </w:r>
      <w:r w:rsidRPr="00C170E3">
        <w:rPr>
          <w:rFonts w:asciiTheme="minorHAnsi" w:hAnsiTheme="minorHAnsi" w:cstheme="minorHAnsi"/>
          <w:i/>
          <w:iCs/>
          <w:color w:val="201F1E"/>
          <w:bdr w:val="none" w:sz="0" w:space="0" w:color="auto" w:frame="1"/>
        </w:rPr>
        <w:t>i</w:t>
      </w:r>
      <w:r w:rsidRPr="00C170E3">
        <w:rPr>
          <w:rFonts w:asciiTheme="minorHAnsi" w:hAnsiTheme="minorHAnsi" w:cstheme="minorHAnsi"/>
          <w:color w:val="201F1E"/>
          <w:bdr w:val="none" w:sz="0" w:space="0" w:color="auto" w:frame="1"/>
        </w:rPr>
        <w:t>“ je 30 km/h. Na drugom mjestu u formuli je tok „</w:t>
      </w:r>
      <w:r w:rsidRPr="00C170E3">
        <w:rPr>
          <w:rFonts w:asciiTheme="minorHAnsi" w:hAnsiTheme="minorHAnsi" w:cstheme="minorHAnsi"/>
          <w:i/>
          <w:iCs/>
          <w:color w:val="201F1E"/>
          <w:bdr w:val="none" w:sz="0" w:space="0" w:color="auto" w:frame="1"/>
        </w:rPr>
        <w:t>j</w:t>
      </w:r>
      <w:r w:rsidRPr="00C170E3">
        <w:rPr>
          <w:rFonts w:asciiTheme="minorHAnsi" w:hAnsiTheme="minorHAnsi" w:cstheme="minorHAnsi"/>
          <w:color w:val="201F1E"/>
          <w:bdr w:val="none" w:sz="0" w:space="0" w:color="auto" w:frame="1"/>
        </w:rPr>
        <w:t>“ koji dobija pravo prvenstva u sledećoj fazi i brzina tog toka je 60 km/h. Dužina </w:t>
      </w:r>
      <w:r w:rsidRPr="00C170E3">
        <w:rPr>
          <w:rFonts w:asciiTheme="minorHAnsi" w:hAnsiTheme="minorHAnsi" w:cstheme="minorHAnsi"/>
          <w:i/>
          <w:iCs/>
          <w:color w:val="201F1E"/>
          <w:bdr w:val="none" w:sz="0" w:space="0" w:color="auto" w:frame="1"/>
        </w:rPr>
        <w:t>L</w:t>
      </w:r>
      <w:r w:rsidRPr="00C170E3">
        <w:rPr>
          <w:rFonts w:asciiTheme="minorHAnsi" w:hAnsiTheme="minorHAnsi" w:cstheme="minorHAnsi"/>
          <w:color w:val="201F1E"/>
          <w:bdr w:val="none" w:sz="0" w:space="0" w:color="auto" w:frame="1"/>
        </w:rPr>
        <w:t> označava dužinu od zaustavne linije (ivica bliža unutrašnjosti raskrsnice) i konfliktne tačke.</w:t>
      </w:r>
    </w:p>
    <w:p w:rsidR="00625B78" w:rsidRDefault="00625B78" w:rsidP="00625B78">
      <w:pPr>
        <w:pStyle w:val="xmsonormal"/>
        <w:shd w:val="clear" w:color="auto" w:fill="FFFFFF"/>
        <w:spacing w:before="0" w:beforeAutospacing="0" w:after="0" w:afterAutospacing="0"/>
        <w:jc w:val="both"/>
        <w:rPr>
          <w:rFonts w:ascii="Cambria" w:hAnsi="Cambria"/>
          <w:color w:val="201F1E"/>
          <w:bdr w:val="none" w:sz="0" w:space="0" w:color="auto" w:frame="1"/>
        </w:rPr>
      </w:pPr>
    </w:p>
    <w:p w:rsidR="00625B78" w:rsidRDefault="00625B78" w:rsidP="00625B78">
      <w:pPr>
        <w:pStyle w:val="xmsonormal"/>
        <w:shd w:val="clear" w:color="auto" w:fill="FFFFFF"/>
        <w:spacing w:before="0" w:beforeAutospacing="0" w:after="0" w:afterAutospacing="0"/>
        <w:jc w:val="both"/>
        <w:rPr>
          <w:rFonts w:ascii="Cambria" w:hAnsi="Cambria"/>
          <w:color w:val="201F1E"/>
        </w:rPr>
      </w:pPr>
      <w:r>
        <w:rPr>
          <w:rFonts w:ascii="Cambria" w:hAnsi="Cambria"/>
          <w:noProof/>
          <w:color w:val="201F1E"/>
        </w:rPr>
        <w:drawing>
          <wp:inline distT="0" distB="0" distL="0" distR="0">
            <wp:extent cx="5943600" cy="2084070"/>
            <wp:effectExtent l="19050" t="0" r="0" b="0"/>
            <wp:docPr id="17" name="Picture 16" descr="Annotation 2019-12-24 13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tation 2019-12-24 135841.jpg"/>
                    <pic:cNvPicPr/>
                  </pic:nvPicPr>
                  <pic:blipFill>
                    <a:blip r:embed="rId27"/>
                    <a:stretch>
                      <a:fillRect/>
                    </a:stretch>
                  </pic:blipFill>
                  <pic:spPr>
                    <a:xfrm>
                      <a:off x="0" y="0"/>
                      <a:ext cx="5943600" cy="2084070"/>
                    </a:xfrm>
                    <a:prstGeom prst="rect">
                      <a:avLst/>
                    </a:prstGeom>
                  </pic:spPr>
                </pic:pic>
              </a:graphicData>
            </a:graphic>
          </wp:inline>
        </w:drawing>
      </w:r>
    </w:p>
    <w:p w:rsidR="00EB5EE2" w:rsidRPr="0017125D" w:rsidRDefault="0017125D" w:rsidP="0017125D">
      <w:pPr>
        <w:tabs>
          <w:tab w:val="left" w:pos="2692"/>
        </w:tabs>
        <w:jc w:val="center"/>
        <w:rPr>
          <w:i/>
        </w:rPr>
      </w:pPr>
      <w:r w:rsidRPr="0017125D">
        <w:rPr>
          <w:i/>
        </w:rPr>
        <w:t>Tabela 5. Zaštitna vremena između faza</w:t>
      </w:r>
    </w:p>
    <w:p w:rsidR="00625B78" w:rsidRPr="00C170E3" w:rsidRDefault="00625B78" w:rsidP="00B80623">
      <w:pPr>
        <w:tabs>
          <w:tab w:val="left" w:pos="2692"/>
        </w:tabs>
        <w:jc w:val="both"/>
        <w:rPr>
          <w:rFonts w:cstheme="minorHAnsi"/>
          <w:sz w:val="24"/>
          <w:szCs w:val="24"/>
        </w:rPr>
      </w:pPr>
      <w:r w:rsidRPr="00C170E3">
        <w:rPr>
          <w:rFonts w:cstheme="minorHAnsi"/>
          <w:sz w:val="24"/>
          <w:szCs w:val="24"/>
        </w:rPr>
        <w:t>Usvajamo zaštitna vremena:</w:t>
      </w:r>
    </w:p>
    <w:p w:rsidR="00625B78" w:rsidRPr="00C170E3" w:rsidRDefault="00625B78" w:rsidP="00B80623">
      <w:pPr>
        <w:tabs>
          <w:tab w:val="left" w:pos="2692"/>
        </w:tabs>
        <w:jc w:val="both"/>
        <w:rPr>
          <w:rFonts w:cstheme="minorHAnsi"/>
          <w:sz w:val="24"/>
          <w:szCs w:val="24"/>
        </w:rPr>
      </w:pPr>
      <w:r w:rsidRPr="00C170E3">
        <w:rPr>
          <w:rFonts w:cstheme="minorHAnsi"/>
          <w:sz w:val="24"/>
          <w:szCs w:val="24"/>
        </w:rPr>
        <w:t>Zaštitno vrijeme između I i II faze 4s</w:t>
      </w:r>
    </w:p>
    <w:p w:rsidR="00625B78" w:rsidRPr="00C170E3" w:rsidRDefault="00625B78" w:rsidP="00B80623">
      <w:pPr>
        <w:tabs>
          <w:tab w:val="left" w:pos="2692"/>
        </w:tabs>
        <w:jc w:val="both"/>
        <w:rPr>
          <w:rFonts w:cstheme="minorHAnsi"/>
          <w:sz w:val="24"/>
          <w:szCs w:val="24"/>
        </w:rPr>
      </w:pPr>
      <w:r w:rsidRPr="00C170E3">
        <w:rPr>
          <w:rFonts w:cstheme="minorHAnsi"/>
          <w:sz w:val="24"/>
          <w:szCs w:val="24"/>
        </w:rPr>
        <w:t>Zaštitno vrijeme između II i I faze 4s</w:t>
      </w:r>
    </w:p>
    <w:p w:rsidR="001D72DE" w:rsidRDefault="001D72DE" w:rsidP="001D72DE">
      <w:pPr>
        <w:pStyle w:val="xmsonormal"/>
        <w:spacing w:before="120" w:beforeAutospacing="0" w:after="0" w:afterAutospacing="0"/>
        <w:jc w:val="both"/>
        <w:rPr>
          <w:rFonts w:asciiTheme="minorHAnsi" w:hAnsiTheme="minorHAnsi" w:cstheme="minorHAnsi"/>
        </w:rPr>
      </w:pPr>
      <w:r w:rsidRPr="00C170E3">
        <w:rPr>
          <w:rFonts w:asciiTheme="minorHAnsi" w:hAnsiTheme="minorHAnsi" w:cstheme="minorHAnsi"/>
        </w:rPr>
        <w:t>Dalje, računaju se zaštitna vremena između vozila i pješaka koji pripadaju susjednim fazama. Zaštitno vrijeme vozilo – pješak računa se prema</w:t>
      </w:r>
      <w:r w:rsidR="007C1DE8">
        <w:rPr>
          <w:rFonts w:asciiTheme="minorHAnsi" w:hAnsiTheme="minorHAnsi" w:cstheme="minorHAnsi"/>
        </w:rPr>
        <w:t xml:space="preserve"> sledećoj </w:t>
      </w:r>
      <w:r w:rsidRPr="00C170E3">
        <w:rPr>
          <w:rFonts w:asciiTheme="minorHAnsi" w:hAnsiTheme="minorHAnsi" w:cstheme="minorHAnsi"/>
        </w:rPr>
        <w:t xml:space="preserve"> formuli </w:t>
      </w:r>
      <w:r w:rsidR="007C1DE8">
        <w:rPr>
          <w:rFonts w:asciiTheme="minorHAnsi" w:hAnsiTheme="minorHAnsi" w:cstheme="minorHAnsi"/>
        </w:rPr>
        <w:t>:</w:t>
      </w:r>
    </w:p>
    <w:p w:rsidR="007C1DE8" w:rsidRPr="007C1DE8" w:rsidRDefault="007C1DE8" w:rsidP="001D72DE">
      <w:pPr>
        <w:pStyle w:val="xmsonormal"/>
        <w:spacing w:before="120" w:beforeAutospacing="0" w:after="0" w:afterAutospacing="0"/>
        <w:jc w:val="both"/>
        <w:rPr>
          <w:rFonts w:asciiTheme="minorHAnsi" w:hAnsiTheme="minorHAnsi" w:cstheme="minorHAnsi"/>
        </w:rPr>
      </w:pPr>
    </w:p>
    <w:p w:rsidR="001D72DE" w:rsidRDefault="0017125D" w:rsidP="0017125D">
      <w:pPr>
        <w:pStyle w:val="xmsonormal"/>
        <w:spacing w:before="120" w:beforeAutospacing="0" w:after="0" w:afterAutospacing="0"/>
        <w:jc w:val="center"/>
        <w:rPr>
          <w:rFonts w:ascii="Cambria" w:hAnsi="Cambria"/>
        </w:rPr>
      </w:pPr>
      <w:r>
        <w:rPr>
          <w:rFonts w:ascii="Cambria" w:hAnsi="Cambria"/>
        </w:rPr>
        <w:t>∆t</w:t>
      </w:r>
      <w:r>
        <w:rPr>
          <w:rFonts w:ascii="Cambria" w:hAnsi="Cambria"/>
          <w:vertAlign w:val="subscript"/>
        </w:rPr>
        <w:t>v-p</w:t>
      </w:r>
      <w:r w:rsidR="001D72DE">
        <w:rPr>
          <w:rFonts w:ascii="Cambria" w:hAnsi="Cambria"/>
        </w:rPr>
        <w:t>=</w:t>
      </w:r>
      <m:oMath>
        <m:f>
          <m:fPr>
            <m:ctrlPr>
              <w:rPr>
                <w:rFonts w:ascii="Cambria Math" w:hAnsi="Cambria Math"/>
                <w:i/>
              </w:rPr>
            </m:ctrlPr>
          </m:fPr>
          <m:num>
            <m:r>
              <w:rPr>
                <w:rFonts w:ascii="Cambria Math" w:hAnsi="Cambria Math"/>
              </w:rPr>
              <m:t>Lv</m:t>
            </m:r>
          </m:num>
          <m:den>
            <m:r>
              <w:rPr>
                <w:rFonts w:ascii="Cambria Math" w:hAnsi="Cambria Math"/>
              </w:rPr>
              <m:t>Vv</m:t>
            </m:r>
          </m:den>
        </m:f>
        <m:r>
          <w:rPr>
            <w:rFonts w:ascii="Cambria Math" w:hAnsi="Cambria Math"/>
          </w:rPr>
          <m:t>+1</m:t>
        </m:r>
      </m:oMath>
    </w:p>
    <w:p w:rsidR="001D72DE" w:rsidRDefault="001D72DE" w:rsidP="0017125D">
      <w:pPr>
        <w:pStyle w:val="xmsonormal"/>
        <w:spacing w:before="120" w:beforeAutospacing="0" w:after="0" w:afterAutospacing="0"/>
        <w:jc w:val="center"/>
        <w:rPr>
          <w:rFonts w:ascii="Cambria" w:hAnsi="Cambria"/>
        </w:rPr>
      </w:pPr>
      <w:r>
        <w:rPr>
          <w:rFonts w:ascii="Cambria" w:hAnsi="Cambria"/>
        </w:rPr>
        <w:t>Vv= 30 [km/h]</w:t>
      </w:r>
    </w:p>
    <w:p w:rsidR="0017125D" w:rsidRDefault="007C1DE8" w:rsidP="007C1DE8">
      <w:pPr>
        <w:pStyle w:val="xmsonormal"/>
        <w:spacing w:before="120" w:beforeAutospacing="0" w:after="0" w:afterAutospacing="0"/>
        <w:rPr>
          <w:rFonts w:ascii="Cambria" w:hAnsi="Cambria"/>
        </w:rPr>
      </w:pPr>
      <w:r>
        <w:rPr>
          <w:rFonts w:ascii="Cambria" w:hAnsi="Cambria"/>
        </w:rPr>
        <w:t>Zaštitno vrijeme pješak- vozilo se računa po sledećoj formuli:</w:t>
      </w:r>
    </w:p>
    <w:p w:rsidR="007C1DE8" w:rsidRDefault="007C1DE8" w:rsidP="007C1DE8">
      <w:pPr>
        <w:pStyle w:val="xmsonormal"/>
        <w:spacing w:before="120" w:beforeAutospacing="0" w:after="0" w:afterAutospacing="0"/>
        <w:rPr>
          <w:rFonts w:ascii="Cambria" w:hAnsi="Cambria"/>
        </w:rPr>
      </w:pPr>
    </w:p>
    <w:p w:rsidR="0017125D" w:rsidRPr="0017125D" w:rsidRDefault="0017125D" w:rsidP="0017125D">
      <w:pPr>
        <w:pStyle w:val="xmsonormal"/>
        <w:spacing w:before="120" w:beforeAutospacing="0" w:after="0" w:afterAutospacing="0"/>
        <w:jc w:val="center"/>
        <w:rPr>
          <w:rFonts w:ascii="Cambria" w:hAnsi="Cambria"/>
        </w:rPr>
      </w:pPr>
      <w:r>
        <w:rPr>
          <w:rFonts w:ascii="Cambria" w:hAnsi="Cambria"/>
        </w:rPr>
        <w:t>∆t</w:t>
      </w:r>
      <w:r>
        <w:rPr>
          <w:rFonts w:ascii="Cambria" w:hAnsi="Cambria"/>
          <w:vertAlign w:val="subscript"/>
        </w:rPr>
        <w:t>p-v</w:t>
      </w:r>
      <w:r>
        <w:rPr>
          <w:rFonts w:ascii="Cambria" w:hAnsi="Cambria"/>
        </w:rPr>
        <w:t>=</w:t>
      </w:r>
      <m:oMath>
        <m:f>
          <m:fPr>
            <m:ctrlPr>
              <w:rPr>
                <w:rFonts w:ascii="Cambria Math" w:hAnsi="Cambria Math"/>
                <w:i/>
                <w:vertAlign w:val="subscript"/>
              </w:rPr>
            </m:ctrlPr>
          </m:fPr>
          <m:num>
            <m:r>
              <w:rPr>
                <w:rFonts w:ascii="Cambria Math" w:hAnsi="Cambria Math"/>
                <w:vertAlign w:val="subscript"/>
              </w:rPr>
              <m:t>Lp</m:t>
            </m:r>
          </m:num>
          <m:den>
            <m:r>
              <w:rPr>
                <w:rFonts w:ascii="Cambria Math" w:hAnsi="Cambria Math"/>
                <w:vertAlign w:val="subscript"/>
              </w:rPr>
              <m:t>Vp</m:t>
            </m:r>
          </m:den>
        </m:f>
        <m:r>
          <w:rPr>
            <w:rFonts w:ascii="Cambria Math" w:hAnsi="Cambria Math"/>
            <w:vertAlign w:val="subscript"/>
          </w:rPr>
          <m:t>-</m:t>
        </m:r>
        <m:f>
          <m:fPr>
            <m:ctrlPr>
              <w:rPr>
                <w:rFonts w:ascii="Cambria Math" w:hAnsi="Cambria Math"/>
                <w:i/>
                <w:vertAlign w:val="subscript"/>
              </w:rPr>
            </m:ctrlPr>
          </m:fPr>
          <m:num>
            <m:r>
              <w:rPr>
                <w:rFonts w:ascii="Cambria Math" w:hAnsi="Cambria Math"/>
                <w:vertAlign w:val="subscript"/>
              </w:rPr>
              <m:t>Lv</m:t>
            </m:r>
          </m:num>
          <m:den>
            <m:r>
              <w:rPr>
                <w:rFonts w:ascii="Cambria Math" w:hAnsi="Cambria Math"/>
                <w:vertAlign w:val="subscript"/>
              </w:rPr>
              <m:t>Vv</m:t>
            </m:r>
          </m:den>
        </m:f>
        <m:r>
          <w:rPr>
            <w:rFonts w:ascii="Cambria Math" w:hAnsi="Cambria Math"/>
            <w:vertAlign w:val="subscript"/>
          </w:rPr>
          <m:t>+1</m:t>
        </m:r>
      </m:oMath>
    </w:p>
    <w:p w:rsidR="001D72DE" w:rsidRDefault="001D72DE" w:rsidP="0017125D">
      <w:pPr>
        <w:pStyle w:val="xmsonormal"/>
        <w:spacing w:before="120" w:beforeAutospacing="0" w:after="0" w:afterAutospacing="0"/>
        <w:jc w:val="center"/>
        <w:rPr>
          <w:rFonts w:ascii="Cambria" w:hAnsi="Cambria"/>
        </w:rPr>
      </w:pPr>
      <w:r>
        <w:rPr>
          <w:rFonts w:ascii="Cambria" w:hAnsi="Cambria"/>
        </w:rPr>
        <w:t>Vp= 5 [km/h</w:t>
      </w:r>
      <w:r>
        <w:rPr>
          <w:rFonts w:ascii="Cambria" w:hAnsi="Cambria"/>
          <w:sz w:val="32"/>
          <w:szCs w:val="32"/>
        </w:rPr>
        <w:t>]</w:t>
      </w:r>
    </w:p>
    <w:p w:rsidR="001D72DE" w:rsidRDefault="001D72DE" w:rsidP="00B80623">
      <w:pPr>
        <w:tabs>
          <w:tab w:val="left" w:pos="2692"/>
        </w:tabs>
        <w:jc w:val="both"/>
        <w:rPr>
          <w:sz w:val="24"/>
          <w:szCs w:val="24"/>
        </w:rPr>
      </w:pPr>
    </w:p>
    <w:p w:rsidR="0017125D" w:rsidRDefault="0017125D" w:rsidP="00B80623">
      <w:pPr>
        <w:tabs>
          <w:tab w:val="left" w:pos="2692"/>
        </w:tabs>
        <w:jc w:val="both"/>
        <w:rPr>
          <w:sz w:val="24"/>
          <w:szCs w:val="24"/>
        </w:rPr>
      </w:pPr>
      <w:r>
        <w:rPr>
          <w:sz w:val="24"/>
          <w:szCs w:val="24"/>
        </w:rPr>
        <w:lastRenderedPageBreak/>
        <w:t>Na osnovu ovih fomula proračunata su zaštitna vremena koja su prikazana u sledećim tabelama.</w:t>
      </w:r>
    </w:p>
    <w:p w:rsidR="0017125D" w:rsidRDefault="0017125D" w:rsidP="00B80623">
      <w:pPr>
        <w:tabs>
          <w:tab w:val="left" w:pos="2692"/>
        </w:tabs>
        <w:jc w:val="both"/>
        <w:rPr>
          <w:sz w:val="24"/>
          <w:szCs w:val="24"/>
        </w:rPr>
      </w:pPr>
      <w:r>
        <w:rPr>
          <w:noProof/>
          <w:sz w:val="24"/>
          <w:szCs w:val="24"/>
        </w:rPr>
        <w:drawing>
          <wp:inline distT="0" distB="0" distL="0" distR="0">
            <wp:extent cx="5943600" cy="469900"/>
            <wp:effectExtent l="19050" t="0" r="0" b="0"/>
            <wp:docPr id="3" name="Picture 2" descr="zastitna vremena v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stitna vremena vp.png"/>
                    <pic:cNvPicPr/>
                  </pic:nvPicPr>
                  <pic:blipFill>
                    <a:blip r:embed="rId28"/>
                    <a:stretch>
                      <a:fillRect/>
                    </a:stretch>
                  </pic:blipFill>
                  <pic:spPr>
                    <a:xfrm>
                      <a:off x="0" y="0"/>
                      <a:ext cx="5943600" cy="469900"/>
                    </a:xfrm>
                    <a:prstGeom prst="rect">
                      <a:avLst/>
                    </a:prstGeom>
                  </pic:spPr>
                </pic:pic>
              </a:graphicData>
            </a:graphic>
          </wp:inline>
        </w:drawing>
      </w:r>
    </w:p>
    <w:p w:rsidR="00625B78" w:rsidRDefault="0017125D" w:rsidP="0017125D">
      <w:pPr>
        <w:tabs>
          <w:tab w:val="left" w:pos="2692"/>
        </w:tabs>
        <w:jc w:val="center"/>
        <w:rPr>
          <w:i/>
        </w:rPr>
      </w:pPr>
      <w:r w:rsidRPr="0017125D">
        <w:rPr>
          <w:i/>
        </w:rPr>
        <w:t>Tabela 6. Zašitna vremena između vozila i pješaka</w:t>
      </w:r>
    </w:p>
    <w:p w:rsidR="00016C8D" w:rsidRPr="00016C8D" w:rsidRDefault="00016C8D" w:rsidP="00016C8D">
      <w:pPr>
        <w:tabs>
          <w:tab w:val="left" w:pos="2692"/>
        </w:tabs>
        <w:jc w:val="both"/>
        <w:rPr>
          <w:sz w:val="24"/>
          <w:szCs w:val="24"/>
        </w:rPr>
      </w:pPr>
      <w:r>
        <w:rPr>
          <w:sz w:val="24"/>
          <w:szCs w:val="24"/>
        </w:rPr>
        <w:t>Na osnovu tabele 6.  zaštitno vrijeme vozila od pješaka za fazu I i fazu II je usvojeno 6s</w:t>
      </w:r>
    </w:p>
    <w:p w:rsidR="0017125D" w:rsidRDefault="0017125D" w:rsidP="0017125D">
      <w:pPr>
        <w:tabs>
          <w:tab w:val="left" w:pos="2692"/>
        </w:tabs>
        <w:jc w:val="center"/>
        <w:rPr>
          <w:sz w:val="24"/>
          <w:szCs w:val="24"/>
        </w:rPr>
      </w:pPr>
      <w:r>
        <w:rPr>
          <w:noProof/>
          <w:sz w:val="24"/>
          <w:szCs w:val="24"/>
        </w:rPr>
        <w:drawing>
          <wp:inline distT="0" distB="0" distL="0" distR="0">
            <wp:extent cx="5943600" cy="456565"/>
            <wp:effectExtent l="19050" t="0" r="0" b="0"/>
            <wp:docPr id="9" name="Picture 8" descr="zastitna vremena 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stitna vremena pv.png"/>
                    <pic:cNvPicPr/>
                  </pic:nvPicPr>
                  <pic:blipFill>
                    <a:blip r:embed="rId29"/>
                    <a:stretch>
                      <a:fillRect/>
                    </a:stretch>
                  </pic:blipFill>
                  <pic:spPr>
                    <a:xfrm>
                      <a:off x="0" y="0"/>
                      <a:ext cx="5943600" cy="456565"/>
                    </a:xfrm>
                    <a:prstGeom prst="rect">
                      <a:avLst/>
                    </a:prstGeom>
                  </pic:spPr>
                </pic:pic>
              </a:graphicData>
            </a:graphic>
          </wp:inline>
        </w:drawing>
      </w:r>
    </w:p>
    <w:p w:rsidR="0017125D" w:rsidRDefault="0017125D" w:rsidP="0017125D">
      <w:pPr>
        <w:tabs>
          <w:tab w:val="left" w:pos="5247"/>
        </w:tabs>
        <w:jc w:val="center"/>
        <w:rPr>
          <w:i/>
        </w:rPr>
      </w:pPr>
      <w:r w:rsidRPr="0017125D">
        <w:rPr>
          <w:i/>
        </w:rPr>
        <w:t>Tabela 7. Zaštitna vremena između pješaka i vozila</w:t>
      </w:r>
    </w:p>
    <w:p w:rsidR="00016C8D" w:rsidRPr="00016C8D" w:rsidRDefault="00016C8D" w:rsidP="00016C8D">
      <w:pPr>
        <w:tabs>
          <w:tab w:val="left" w:pos="5247"/>
        </w:tabs>
        <w:jc w:val="both"/>
        <w:rPr>
          <w:sz w:val="24"/>
          <w:szCs w:val="24"/>
        </w:rPr>
      </w:pPr>
      <w:r>
        <w:rPr>
          <w:sz w:val="24"/>
          <w:szCs w:val="24"/>
        </w:rPr>
        <w:t>Na osnovu tebele 7. zaštitno vrijeme pješaka od vozila za I i II fazu je usvojeno 12s</w:t>
      </w:r>
    </w:p>
    <w:p w:rsidR="0017125D" w:rsidRDefault="0017125D" w:rsidP="0017125D">
      <w:pPr>
        <w:tabs>
          <w:tab w:val="left" w:pos="5247"/>
        </w:tabs>
        <w:jc w:val="both"/>
        <w:rPr>
          <w:sz w:val="24"/>
          <w:szCs w:val="24"/>
        </w:rPr>
      </w:pPr>
      <w:r>
        <w:rPr>
          <w:sz w:val="24"/>
          <w:szCs w:val="24"/>
        </w:rPr>
        <w:t>L</w:t>
      </w:r>
      <w:r>
        <w:rPr>
          <w:sz w:val="24"/>
          <w:szCs w:val="24"/>
          <w:vertAlign w:val="subscript"/>
        </w:rPr>
        <w:t>v</w:t>
      </w:r>
      <w:r>
        <w:rPr>
          <w:sz w:val="24"/>
          <w:szCs w:val="24"/>
        </w:rPr>
        <w:t>- rastojanje koje vozilo treba da prođe</w:t>
      </w:r>
    </w:p>
    <w:p w:rsidR="00847B78" w:rsidRDefault="00847B78" w:rsidP="0017125D">
      <w:pPr>
        <w:tabs>
          <w:tab w:val="left" w:pos="5247"/>
        </w:tabs>
        <w:jc w:val="both"/>
        <w:rPr>
          <w:sz w:val="24"/>
          <w:szCs w:val="24"/>
        </w:rPr>
      </w:pPr>
      <w:r>
        <w:rPr>
          <w:sz w:val="24"/>
          <w:szCs w:val="24"/>
        </w:rPr>
        <w:t>V</w:t>
      </w:r>
      <w:r>
        <w:rPr>
          <w:sz w:val="24"/>
          <w:szCs w:val="24"/>
          <w:vertAlign w:val="subscript"/>
        </w:rPr>
        <w:t>v</w:t>
      </w:r>
      <w:r>
        <w:rPr>
          <w:sz w:val="24"/>
          <w:szCs w:val="24"/>
        </w:rPr>
        <w:t xml:space="preserve">- Brzina kretanja vozila </w:t>
      </w:r>
    </w:p>
    <w:p w:rsidR="00847B78" w:rsidRDefault="00847B78" w:rsidP="0017125D">
      <w:pPr>
        <w:tabs>
          <w:tab w:val="left" w:pos="5247"/>
        </w:tabs>
        <w:jc w:val="both"/>
        <w:rPr>
          <w:sz w:val="24"/>
          <w:szCs w:val="24"/>
        </w:rPr>
      </w:pPr>
      <w:r>
        <w:rPr>
          <w:sz w:val="24"/>
          <w:szCs w:val="24"/>
        </w:rPr>
        <w:t>Uzimamo 60km/h za vozila koja dobijaju prednost, a 30km/h za vozila koja gube prednost.</w:t>
      </w:r>
    </w:p>
    <w:p w:rsidR="00847B78" w:rsidRDefault="00847B78" w:rsidP="0017125D">
      <w:pPr>
        <w:tabs>
          <w:tab w:val="left" w:pos="5247"/>
        </w:tabs>
        <w:jc w:val="both"/>
        <w:rPr>
          <w:sz w:val="24"/>
          <w:szCs w:val="24"/>
        </w:rPr>
      </w:pPr>
      <w:r>
        <w:rPr>
          <w:sz w:val="24"/>
          <w:szCs w:val="24"/>
        </w:rPr>
        <w:t>L</w:t>
      </w:r>
      <w:r>
        <w:rPr>
          <w:sz w:val="24"/>
          <w:szCs w:val="24"/>
          <w:vertAlign w:val="subscript"/>
        </w:rPr>
        <w:t>p</w:t>
      </w:r>
      <w:r>
        <w:rPr>
          <w:sz w:val="24"/>
          <w:szCs w:val="24"/>
        </w:rPr>
        <w:t>- Rastojanje koje pješak treba da prođe</w:t>
      </w:r>
    </w:p>
    <w:p w:rsidR="00847B78" w:rsidRDefault="00847B78" w:rsidP="0017125D">
      <w:pPr>
        <w:tabs>
          <w:tab w:val="left" w:pos="5247"/>
        </w:tabs>
        <w:jc w:val="both"/>
        <w:rPr>
          <w:sz w:val="24"/>
          <w:szCs w:val="24"/>
        </w:rPr>
      </w:pPr>
      <w:r>
        <w:rPr>
          <w:sz w:val="24"/>
          <w:szCs w:val="24"/>
        </w:rPr>
        <w:t>V</w:t>
      </w:r>
      <w:r>
        <w:rPr>
          <w:sz w:val="24"/>
          <w:szCs w:val="24"/>
          <w:vertAlign w:val="subscript"/>
        </w:rPr>
        <w:t>p</w:t>
      </w:r>
      <w:r>
        <w:rPr>
          <w:sz w:val="24"/>
          <w:szCs w:val="24"/>
        </w:rPr>
        <w:t>- Brzina kojom se pješaci krecu (usvajamo 5km/h)</w:t>
      </w:r>
    </w:p>
    <w:p w:rsidR="007D1B07" w:rsidRDefault="007D1B07" w:rsidP="0017125D">
      <w:pPr>
        <w:tabs>
          <w:tab w:val="left" w:pos="5247"/>
        </w:tabs>
        <w:jc w:val="both"/>
        <w:rPr>
          <w:sz w:val="24"/>
          <w:szCs w:val="24"/>
        </w:rPr>
      </w:pPr>
    </w:p>
    <w:p w:rsidR="007D1B07" w:rsidRDefault="007D1B07" w:rsidP="0017125D">
      <w:pPr>
        <w:tabs>
          <w:tab w:val="left" w:pos="5247"/>
        </w:tabs>
        <w:jc w:val="both"/>
        <w:rPr>
          <w:sz w:val="24"/>
          <w:szCs w:val="24"/>
        </w:rPr>
      </w:pPr>
      <w:r>
        <w:rPr>
          <w:sz w:val="24"/>
          <w:szCs w:val="24"/>
        </w:rPr>
        <w:t xml:space="preserve">Dužine Lv i Lp su prikazane na sledećoj slici </w:t>
      </w:r>
    </w:p>
    <w:p w:rsidR="007D1B07" w:rsidRDefault="0087407D" w:rsidP="0017125D">
      <w:pPr>
        <w:tabs>
          <w:tab w:val="left" w:pos="5247"/>
        </w:tabs>
        <w:jc w:val="both"/>
        <w:rPr>
          <w:sz w:val="24"/>
          <w:szCs w:val="24"/>
        </w:rPr>
      </w:pPr>
      <w:r>
        <w:rPr>
          <w:noProof/>
          <w:sz w:val="24"/>
          <w:szCs w:val="24"/>
        </w:rPr>
        <w:drawing>
          <wp:inline distT="0" distB="0" distL="0" distR="0">
            <wp:extent cx="5939373" cy="2352675"/>
            <wp:effectExtent l="19050" t="0" r="4227" b="0"/>
            <wp:docPr id="28" name="Picture 27" descr="lv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vp.png"/>
                    <pic:cNvPicPr/>
                  </pic:nvPicPr>
                  <pic:blipFill>
                    <a:blip r:embed="rId30"/>
                    <a:stretch>
                      <a:fillRect/>
                    </a:stretch>
                  </pic:blipFill>
                  <pic:spPr>
                    <a:xfrm>
                      <a:off x="0" y="0"/>
                      <a:ext cx="5943600" cy="2354349"/>
                    </a:xfrm>
                    <a:prstGeom prst="rect">
                      <a:avLst/>
                    </a:prstGeom>
                  </pic:spPr>
                </pic:pic>
              </a:graphicData>
            </a:graphic>
          </wp:inline>
        </w:drawing>
      </w:r>
    </w:p>
    <w:p w:rsidR="00016C8D" w:rsidRDefault="008105D9" w:rsidP="007D1B07">
      <w:pPr>
        <w:tabs>
          <w:tab w:val="left" w:pos="3631"/>
        </w:tabs>
        <w:jc w:val="center"/>
        <w:rPr>
          <w:i/>
        </w:rPr>
        <w:sectPr w:rsidR="00016C8D" w:rsidSect="001A32B5">
          <w:pgSz w:w="12240" w:h="15840"/>
          <w:pgMar w:top="1440" w:right="1440" w:bottom="1440" w:left="1440" w:header="720" w:footer="720" w:gutter="0"/>
          <w:cols w:space="720"/>
          <w:docGrid w:linePitch="360"/>
        </w:sectPr>
      </w:pPr>
      <w:r>
        <w:rPr>
          <w:i/>
        </w:rPr>
        <w:t>Slika 7</w:t>
      </w:r>
      <w:r w:rsidR="007D1B07">
        <w:rPr>
          <w:i/>
        </w:rPr>
        <w:t>. Put vozila i pješka</w:t>
      </w:r>
    </w:p>
    <w:p w:rsidR="007D1B07" w:rsidRDefault="00016C8D" w:rsidP="00DC2727">
      <w:pPr>
        <w:pStyle w:val="Heading2"/>
      </w:pPr>
      <w:bookmarkStart w:id="7" w:name="_Toc28586111"/>
      <w:r>
        <w:lastRenderedPageBreak/>
        <w:t>4.3.  Proračun signalnog plana po modelu WEBSTER-a</w:t>
      </w:r>
      <w:bookmarkEnd w:id="7"/>
    </w:p>
    <w:p w:rsidR="00016C8D" w:rsidRDefault="00016C8D" w:rsidP="00016C8D">
      <w:pPr>
        <w:tabs>
          <w:tab w:val="left" w:pos="3631"/>
        </w:tabs>
        <w:jc w:val="both"/>
        <w:rPr>
          <w:sz w:val="24"/>
          <w:szCs w:val="24"/>
        </w:rPr>
      </w:pPr>
      <w:r>
        <w:rPr>
          <w:sz w:val="24"/>
          <w:szCs w:val="24"/>
        </w:rPr>
        <w:t>U ovom dijelu se računaju vremenski gubici na prilazu signalisane raskrsnice i optimalno trajanje ciklusa.</w:t>
      </w:r>
    </w:p>
    <w:p w:rsidR="00016C8D" w:rsidRPr="00016C8D" w:rsidRDefault="00016C8D" w:rsidP="00016C8D">
      <w:pPr>
        <w:tabs>
          <w:tab w:val="left" w:pos="3631"/>
        </w:tabs>
        <w:jc w:val="both"/>
        <w:rPr>
          <w:sz w:val="44"/>
          <w:szCs w:val="44"/>
        </w:rPr>
      </w:pPr>
      <w:r w:rsidRPr="00016C8D">
        <w:rPr>
          <w:sz w:val="44"/>
          <w:szCs w:val="44"/>
        </w:rPr>
        <w:t>C=</w:t>
      </w:r>
      <m:oMath>
        <m:f>
          <m:fPr>
            <m:ctrlPr>
              <w:rPr>
                <w:rFonts w:ascii="Cambria Math" w:hAnsi="Cambria Math"/>
                <w:i/>
                <w:sz w:val="44"/>
                <w:szCs w:val="44"/>
              </w:rPr>
            </m:ctrlPr>
          </m:fPr>
          <m:num>
            <m:r>
              <w:rPr>
                <w:rFonts w:ascii="Cambria Math" w:hAnsi="Cambria Math"/>
                <w:sz w:val="44"/>
                <w:szCs w:val="44"/>
              </w:rPr>
              <m:t>1.5*L+5</m:t>
            </m:r>
          </m:num>
          <m:den>
            <m:r>
              <w:rPr>
                <w:rFonts w:ascii="Cambria Math" w:hAnsi="Cambria Math"/>
                <w:sz w:val="44"/>
                <w:szCs w:val="44"/>
              </w:rPr>
              <m:t>1-Y</m:t>
            </m:r>
          </m:den>
        </m:f>
      </m:oMath>
    </w:p>
    <w:p w:rsidR="007D1B07" w:rsidRDefault="00016C8D" w:rsidP="00016C8D">
      <w:pPr>
        <w:tabs>
          <w:tab w:val="left" w:pos="3631"/>
        </w:tabs>
        <w:jc w:val="both"/>
        <w:rPr>
          <w:sz w:val="24"/>
          <w:szCs w:val="24"/>
        </w:rPr>
      </w:pPr>
      <w:r>
        <w:rPr>
          <w:sz w:val="24"/>
          <w:szCs w:val="24"/>
        </w:rPr>
        <w:t>Y- ukupni najveći odnos protoka i zasićenog toka za obije faze,</w:t>
      </w:r>
    </w:p>
    <w:p w:rsidR="00016C8D" w:rsidRDefault="00016C8D" w:rsidP="00016C8D">
      <w:pPr>
        <w:tabs>
          <w:tab w:val="left" w:pos="3631"/>
        </w:tabs>
        <w:jc w:val="both"/>
        <w:rPr>
          <w:sz w:val="24"/>
          <w:szCs w:val="24"/>
        </w:rPr>
      </w:pPr>
      <w:r>
        <w:rPr>
          <w:sz w:val="24"/>
          <w:szCs w:val="24"/>
        </w:rPr>
        <w:t>L- neiskorišćeno vrijeme tokom ciklusa</w:t>
      </w:r>
    </w:p>
    <w:p w:rsidR="00016C8D" w:rsidRDefault="00016C8D" w:rsidP="00016C8D">
      <w:pPr>
        <w:tabs>
          <w:tab w:val="left" w:pos="3631"/>
        </w:tabs>
        <w:jc w:val="both"/>
        <w:rPr>
          <w:sz w:val="40"/>
          <w:szCs w:val="40"/>
          <w:vertAlign w:val="subscript"/>
        </w:rPr>
      </w:pPr>
      <w:r w:rsidRPr="00016C8D">
        <w:rPr>
          <w:sz w:val="40"/>
          <w:szCs w:val="40"/>
        </w:rPr>
        <w:t>L=n*d+</w:t>
      </w:r>
      <w:r w:rsidRPr="00016C8D">
        <w:rPr>
          <w:rFonts w:cstheme="minorHAnsi"/>
          <w:sz w:val="40"/>
          <w:szCs w:val="40"/>
        </w:rPr>
        <w:t>∑∆</w:t>
      </w:r>
      <w:r w:rsidRPr="00016C8D">
        <w:rPr>
          <w:sz w:val="40"/>
          <w:szCs w:val="40"/>
        </w:rPr>
        <w:t>t</w:t>
      </w:r>
      <w:r w:rsidRPr="00016C8D">
        <w:rPr>
          <w:sz w:val="40"/>
          <w:szCs w:val="40"/>
          <w:vertAlign w:val="subscript"/>
        </w:rPr>
        <w:t>i-j</w:t>
      </w:r>
    </w:p>
    <w:p w:rsidR="00016C8D" w:rsidRDefault="00016C8D" w:rsidP="00016C8D">
      <w:pPr>
        <w:tabs>
          <w:tab w:val="left" w:pos="3631"/>
        </w:tabs>
        <w:jc w:val="both"/>
        <w:rPr>
          <w:sz w:val="24"/>
          <w:szCs w:val="24"/>
        </w:rPr>
      </w:pPr>
      <w:r>
        <w:rPr>
          <w:sz w:val="24"/>
          <w:szCs w:val="24"/>
        </w:rPr>
        <w:t>n-broj faza,</w:t>
      </w:r>
    </w:p>
    <w:p w:rsidR="00016C8D" w:rsidRDefault="00016C8D" w:rsidP="00016C8D">
      <w:pPr>
        <w:tabs>
          <w:tab w:val="left" w:pos="3631"/>
        </w:tabs>
        <w:jc w:val="both"/>
        <w:rPr>
          <w:sz w:val="24"/>
          <w:szCs w:val="24"/>
        </w:rPr>
      </w:pPr>
      <w:r>
        <w:rPr>
          <w:sz w:val="24"/>
          <w:szCs w:val="24"/>
        </w:rPr>
        <w:t>d- vremneski gubici tokom „ zelene faze“ (intervala „zeleno+žuto“),</w:t>
      </w:r>
    </w:p>
    <w:p w:rsidR="00016C8D" w:rsidRDefault="00016C8D" w:rsidP="00016C8D">
      <w:pPr>
        <w:tabs>
          <w:tab w:val="left" w:pos="3631"/>
        </w:tabs>
        <w:jc w:val="both"/>
        <w:rPr>
          <w:sz w:val="24"/>
          <w:szCs w:val="24"/>
        </w:rPr>
      </w:pPr>
      <w:r>
        <w:rPr>
          <w:sz w:val="24"/>
          <w:szCs w:val="24"/>
        </w:rPr>
        <w:t>t</w:t>
      </w:r>
      <w:r>
        <w:rPr>
          <w:sz w:val="24"/>
          <w:szCs w:val="24"/>
          <w:vertAlign w:val="subscript"/>
        </w:rPr>
        <w:t>i-j</w:t>
      </w:r>
      <w:r>
        <w:rPr>
          <w:sz w:val="24"/>
          <w:szCs w:val="24"/>
        </w:rPr>
        <w:t>-zaštitno vrijeme između faze „i“ i naredne faze.</w:t>
      </w:r>
    </w:p>
    <w:p w:rsidR="00016C8D" w:rsidRDefault="00016C8D" w:rsidP="00016C8D">
      <w:pPr>
        <w:tabs>
          <w:tab w:val="left" w:pos="3631"/>
        </w:tabs>
        <w:jc w:val="both"/>
        <w:rPr>
          <w:sz w:val="24"/>
          <w:szCs w:val="24"/>
        </w:rPr>
      </w:pPr>
      <w:r>
        <w:rPr>
          <w:sz w:val="24"/>
          <w:szCs w:val="24"/>
        </w:rPr>
        <w:t>Izračunata vrijednost trajanja ciklusa</w:t>
      </w:r>
      <w:r w:rsidR="00D251A9">
        <w:rPr>
          <w:sz w:val="24"/>
          <w:szCs w:val="24"/>
        </w:rPr>
        <w:t>( u rasponu između 30 i 120 sekundi) se zaoukružuje na cjelobrojnu ili najbližu cjelobrojnu vrijednost djeljuvu sa 5. Kada se izračuna trajanje ciklusa, sledeći korak je proračun raspoloživog efektivnog zelenog vremena ciklusa ( za obije faze).</w:t>
      </w:r>
    </w:p>
    <w:p w:rsidR="002B3FF8" w:rsidRDefault="00D251A9" w:rsidP="00016C8D">
      <w:pPr>
        <w:tabs>
          <w:tab w:val="left" w:pos="3631"/>
        </w:tabs>
        <w:jc w:val="both"/>
        <w:rPr>
          <w:sz w:val="40"/>
          <w:szCs w:val="40"/>
        </w:rPr>
      </w:pPr>
      <w:r w:rsidRPr="00D251A9">
        <w:rPr>
          <w:sz w:val="40"/>
          <w:szCs w:val="40"/>
        </w:rPr>
        <w:t>Z</w:t>
      </w:r>
      <w:r w:rsidRPr="00D251A9">
        <w:rPr>
          <w:sz w:val="40"/>
          <w:szCs w:val="40"/>
          <w:vertAlign w:val="subscript"/>
        </w:rPr>
        <w:t>i</w:t>
      </w:r>
      <w:r w:rsidRPr="00D251A9">
        <w:rPr>
          <w:sz w:val="40"/>
          <w:szCs w:val="40"/>
        </w:rPr>
        <w:t>=</w:t>
      </w:r>
      <m:oMath>
        <m:f>
          <m:fPr>
            <m:ctrlPr>
              <w:rPr>
                <w:rFonts w:ascii="Cambria Math" w:hAnsi="Cambria Math"/>
                <w:i/>
                <w:sz w:val="40"/>
                <w:szCs w:val="40"/>
              </w:rPr>
            </m:ctrlPr>
          </m:fPr>
          <m:num>
            <m:r>
              <w:rPr>
                <w:rFonts w:ascii="Cambria Math" w:hAnsi="Cambria Math"/>
                <w:sz w:val="40"/>
                <w:szCs w:val="40"/>
              </w:rPr>
              <m:t>Yi</m:t>
            </m:r>
          </m:num>
          <m:den>
            <m:r>
              <w:rPr>
                <w:rFonts w:ascii="Cambria Math" w:hAnsi="Cambria Math"/>
                <w:sz w:val="40"/>
                <w:szCs w:val="40"/>
              </w:rPr>
              <m:t>Y</m:t>
            </m:r>
          </m:den>
        </m:f>
      </m:oMath>
      <w:r w:rsidRPr="00D251A9">
        <w:rPr>
          <w:sz w:val="40"/>
          <w:szCs w:val="40"/>
        </w:rPr>
        <w:t>*(C-L)</w:t>
      </w:r>
    </w:p>
    <w:p w:rsidR="00D251A9" w:rsidRDefault="00D251A9" w:rsidP="00016C8D">
      <w:pPr>
        <w:tabs>
          <w:tab w:val="left" w:pos="3631"/>
        </w:tabs>
        <w:jc w:val="both"/>
        <w:rPr>
          <w:sz w:val="24"/>
          <w:szCs w:val="24"/>
        </w:rPr>
      </w:pPr>
      <w:r>
        <w:rPr>
          <w:sz w:val="24"/>
          <w:szCs w:val="24"/>
        </w:rPr>
        <w:t>Nakon dobijanja vremenskih intervala, plan tempiranja se predstavlja grafički i to i za vozila i za pješake. Prikaz tempiranja za vozila i pješake dat je na sledećoj slici.</w:t>
      </w:r>
    </w:p>
    <w:p w:rsidR="00D251A9" w:rsidRDefault="00D251A9" w:rsidP="00016C8D">
      <w:pPr>
        <w:tabs>
          <w:tab w:val="left" w:pos="3631"/>
        </w:tabs>
        <w:jc w:val="both"/>
        <w:rPr>
          <w:sz w:val="40"/>
          <w:szCs w:val="40"/>
        </w:rPr>
      </w:pPr>
      <w:r>
        <w:rPr>
          <w:sz w:val="40"/>
          <w:szCs w:val="40"/>
        </w:rPr>
        <w:t>C=110s;Z</w:t>
      </w:r>
      <w:r>
        <w:rPr>
          <w:sz w:val="40"/>
          <w:szCs w:val="40"/>
          <w:vertAlign w:val="subscript"/>
        </w:rPr>
        <w:t>1</w:t>
      </w:r>
      <w:r>
        <w:rPr>
          <w:sz w:val="40"/>
          <w:szCs w:val="40"/>
        </w:rPr>
        <w:t>=61s;</w:t>
      </w:r>
      <w:r w:rsidR="002B3FF8">
        <w:rPr>
          <w:sz w:val="40"/>
          <w:szCs w:val="40"/>
        </w:rPr>
        <w:t xml:space="preserve"> </w:t>
      </w:r>
      <w:r>
        <w:rPr>
          <w:sz w:val="40"/>
          <w:szCs w:val="40"/>
        </w:rPr>
        <w:t>Z</w:t>
      </w:r>
      <w:r>
        <w:rPr>
          <w:sz w:val="40"/>
          <w:szCs w:val="40"/>
          <w:vertAlign w:val="subscript"/>
        </w:rPr>
        <w:t>2</w:t>
      </w:r>
      <w:r>
        <w:rPr>
          <w:sz w:val="40"/>
          <w:szCs w:val="40"/>
        </w:rPr>
        <w:t>=35s</w:t>
      </w:r>
      <w:r w:rsidR="002B3FF8">
        <w:rPr>
          <w:sz w:val="40"/>
          <w:szCs w:val="40"/>
        </w:rPr>
        <w:t>; L=14s</w:t>
      </w:r>
    </w:p>
    <w:p w:rsidR="00D251A9" w:rsidRDefault="0087407D" w:rsidP="001719F4">
      <w:pPr>
        <w:tabs>
          <w:tab w:val="left" w:pos="3631"/>
        </w:tabs>
        <w:jc w:val="center"/>
        <w:rPr>
          <w:sz w:val="24"/>
          <w:szCs w:val="24"/>
        </w:rPr>
      </w:pPr>
      <w:r>
        <w:rPr>
          <w:noProof/>
          <w:sz w:val="24"/>
          <w:szCs w:val="24"/>
        </w:rPr>
        <w:lastRenderedPageBreak/>
        <w:drawing>
          <wp:inline distT="0" distB="0" distL="0" distR="0">
            <wp:extent cx="4915586" cy="4467849"/>
            <wp:effectExtent l="19050" t="0" r="0" b="0"/>
            <wp:docPr id="22" name="Picture 21" descr="s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png"/>
                    <pic:cNvPicPr/>
                  </pic:nvPicPr>
                  <pic:blipFill>
                    <a:blip r:embed="rId31"/>
                    <a:stretch>
                      <a:fillRect/>
                    </a:stretch>
                  </pic:blipFill>
                  <pic:spPr>
                    <a:xfrm>
                      <a:off x="0" y="0"/>
                      <a:ext cx="4915586" cy="4467849"/>
                    </a:xfrm>
                    <a:prstGeom prst="rect">
                      <a:avLst/>
                    </a:prstGeom>
                  </pic:spPr>
                </pic:pic>
              </a:graphicData>
            </a:graphic>
          </wp:inline>
        </w:drawing>
      </w:r>
    </w:p>
    <w:p w:rsidR="00D251A9" w:rsidRDefault="008105D9" w:rsidP="00D251A9">
      <w:pPr>
        <w:tabs>
          <w:tab w:val="left" w:pos="3631"/>
        </w:tabs>
        <w:jc w:val="center"/>
        <w:rPr>
          <w:i/>
        </w:rPr>
      </w:pPr>
      <w:r>
        <w:rPr>
          <w:i/>
        </w:rPr>
        <w:t>Slika 8</w:t>
      </w:r>
      <w:r w:rsidR="00D251A9" w:rsidRPr="00D251A9">
        <w:rPr>
          <w:i/>
        </w:rPr>
        <w:t>. Plan tempiranja semafora</w:t>
      </w:r>
    </w:p>
    <w:p w:rsidR="00D251A9" w:rsidRDefault="00D251A9" w:rsidP="00D251A9">
      <w:pPr>
        <w:tabs>
          <w:tab w:val="left" w:pos="3631"/>
        </w:tabs>
        <w:jc w:val="center"/>
        <w:rPr>
          <w:sz w:val="24"/>
          <w:szCs w:val="24"/>
        </w:rPr>
        <w:sectPr w:rsidR="00D251A9" w:rsidSect="001A32B5">
          <w:pgSz w:w="12240" w:h="15840"/>
          <w:pgMar w:top="1440" w:right="1440" w:bottom="1440" w:left="1440" w:header="720" w:footer="720" w:gutter="0"/>
          <w:cols w:space="720"/>
          <w:docGrid w:linePitch="360"/>
        </w:sectPr>
      </w:pPr>
    </w:p>
    <w:p w:rsidR="00D251A9" w:rsidRDefault="00D251A9" w:rsidP="00DC2727">
      <w:pPr>
        <w:pStyle w:val="Heading2"/>
      </w:pPr>
      <w:bookmarkStart w:id="8" w:name="_Toc28586112"/>
      <w:r>
        <w:lastRenderedPageBreak/>
        <w:t>4.4. Proračun kapaciteta raskrsnice i nivoa usluge</w:t>
      </w:r>
      <w:bookmarkEnd w:id="8"/>
    </w:p>
    <w:p w:rsidR="00D251A9" w:rsidRPr="00D251A9" w:rsidRDefault="00D251A9" w:rsidP="00D251A9">
      <w:pPr>
        <w:spacing w:before="120" w:after="0" w:line="240" w:lineRule="auto"/>
        <w:jc w:val="both"/>
        <w:rPr>
          <w:rFonts w:eastAsia="Times New Roman" w:cstheme="minorHAnsi"/>
          <w:sz w:val="24"/>
          <w:szCs w:val="24"/>
        </w:rPr>
      </w:pPr>
      <w:r w:rsidRPr="00D251A9">
        <w:rPr>
          <w:rFonts w:eastAsia="Times New Roman" w:cstheme="minorHAnsi"/>
          <w:sz w:val="24"/>
          <w:szCs w:val="24"/>
        </w:rPr>
        <w:t>Kapacitet raskrsnice upravljane svjetlosnim signalima zbir je kapaciteta svih njenih prilaza, odnosno zbir kapaciteta pojedinih grupa traka na prilazima. Predstavlja maksimalnu veličinu saobraćajnog toka koji tokom jednog sata može da prođe raskrsnicom u realnim uslovima saobraćaja i pri aktuelnom načinu upravljanja. U ovom dijelu određujemo kapacitet raskrsnice i nivo usluge na svakoj traci raskrsnice i to prema</w:t>
      </w:r>
      <w:r w:rsidR="00DF0455" w:rsidRPr="00C170E3">
        <w:rPr>
          <w:rFonts w:eastAsia="Times New Roman" w:cstheme="minorHAnsi"/>
          <w:sz w:val="24"/>
          <w:szCs w:val="24"/>
        </w:rPr>
        <w:t xml:space="preserve"> datim</w:t>
      </w:r>
      <w:r w:rsidRPr="00D251A9">
        <w:rPr>
          <w:rFonts w:eastAsia="Times New Roman" w:cstheme="minorHAnsi"/>
          <w:sz w:val="24"/>
          <w:szCs w:val="24"/>
        </w:rPr>
        <w:t xml:space="preserve"> formulama</w:t>
      </w:r>
      <w:r w:rsidR="00DF0455" w:rsidRPr="00C170E3">
        <w:rPr>
          <w:rFonts w:eastAsia="Times New Roman" w:cstheme="minorHAnsi"/>
          <w:sz w:val="24"/>
          <w:szCs w:val="24"/>
        </w:rPr>
        <w:t>.</w:t>
      </w:r>
    </w:p>
    <w:p w:rsidR="00D251A9" w:rsidRPr="00D251A9" w:rsidRDefault="00D251A9" w:rsidP="00DF0455">
      <w:pPr>
        <w:spacing w:before="120" w:after="0" w:line="240" w:lineRule="auto"/>
        <w:jc w:val="both"/>
        <w:rPr>
          <w:rFonts w:eastAsia="Times New Roman" w:cstheme="minorHAnsi"/>
          <w:sz w:val="24"/>
          <w:szCs w:val="24"/>
        </w:rPr>
      </w:pPr>
      <w:r w:rsidRPr="00D251A9">
        <w:rPr>
          <w:rFonts w:eastAsia="Times New Roman" w:cstheme="minorHAnsi"/>
          <w:sz w:val="24"/>
          <w:szCs w:val="24"/>
        </w:rPr>
        <w:t> </w:t>
      </w:r>
    </w:p>
    <w:p w:rsidR="00DF0455" w:rsidRPr="00C170E3" w:rsidRDefault="00D251A9" w:rsidP="00D251A9">
      <w:pPr>
        <w:spacing w:before="120" w:after="0" w:line="240" w:lineRule="auto"/>
        <w:jc w:val="both"/>
        <w:rPr>
          <w:rFonts w:eastAsia="Times New Roman" w:cstheme="minorHAnsi"/>
          <w:sz w:val="24"/>
          <w:szCs w:val="24"/>
        </w:rPr>
      </w:pPr>
      <w:r w:rsidRPr="00D251A9">
        <w:rPr>
          <w:rFonts w:eastAsia="Times New Roman" w:cstheme="minorHAnsi"/>
          <w:sz w:val="24"/>
          <w:szCs w:val="24"/>
        </w:rPr>
        <w:t xml:space="preserve">Kapacitet raskrsnice </w:t>
      </w:r>
    </w:p>
    <w:p w:rsidR="00D251A9" w:rsidRPr="00D251A9" w:rsidRDefault="00DF0455" w:rsidP="00D251A9">
      <w:pPr>
        <w:spacing w:before="120" w:after="0" w:line="240" w:lineRule="auto"/>
        <w:jc w:val="both"/>
        <w:rPr>
          <w:rFonts w:ascii="Cambria" w:eastAsia="Times New Roman" w:hAnsi="Cambria" w:cs="Times New Roman"/>
          <w:sz w:val="24"/>
          <w:szCs w:val="24"/>
        </w:rPr>
      </w:pPr>
      <w:r>
        <w:rPr>
          <w:rFonts w:ascii="Cambria" w:eastAsia="Times New Roman" w:hAnsi="Cambria" w:cs="Times New Roman"/>
          <w:sz w:val="40"/>
          <w:szCs w:val="40"/>
        </w:rPr>
        <w:t> </w:t>
      </w:r>
      <w:r w:rsidR="00D251A9" w:rsidRPr="00D251A9">
        <w:rPr>
          <w:rFonts w:ascii="Cambria" w:eastAsia="Times New Roman" w:hAnsi="Cambria" w:cs="Times New Roman"/>
          <w:sz w:val="40"/>
          <w:szCs w:val="40"/>
        </w:rPr>
        <w:t>K</w:t>
      </w:r>
      <w:r w:rsidR="00D251A9" w:rsidRPr="00D251A9">
        <w:rPr>
          <w:rFonts w:ascii="Cambria" w:eastAsia="Times New Roman" w:hAnsi="Cambria" w:cs="Times New Roman"/>
          <w:sz w:val="40"/>
          <w:szCs w:val="40"/>
          <w:vertAlign w:val="subscript"/>
        </w:rPr>
        <w:t>i</w:t>
      </w:r>
      <w:r w:rsidR="00D251A9" w:rsidRPr="00D251A9">
        <w:rPr>
          <w:rFonts w:ascii="Cambria" w:eastAsia="Times New Roman" w:hAnsi="Cambria" w:cs="Times New Roman"/>
          <w:sz w:val="40"/>
          <w:szCs w:val="40"/>
        </w:rPr>
        <w:t>=S</w:t>
      </w:r>
      <w:r w:rsidR="00D251A9" w:rsidRPr="00D251A9">
        <w:rPr>
          <w:rFonts w:ascii="Cambria" w:eastAsia="Times New Roman" w:hAnsi="Cambria" w:cs="Times New Roman"/>
          <w:sz w:val="40"/>
          <w:szCs w:val="40"/>
          <w:vertAlign w:val="subscript"/>
        </w:rPr>
        <w:t>i</w:t>
      </w:r>
      <w:r w:rsidR="00D251A9" w:rsidRPr="00D251A9">
        <w:rPr>
          <w:rFonts w:ascii="Cambria" w:eastAsia="Times New Roman" w:hAnsi="Cambria" w:cs="Times New Roman"/>
          <w:sz w:val="40"/>
          <w:szCs w:val="40"/>
        </w:rPr>
        <w:t>*</w:t>
      </w:r>
      <m:oMath>
        <m:f>
          <m:fPr>
            <m:ctrlPr>
              <w:rPr>
                <w:rFonts w:ascii="Cambria Math" w:eastAsia="Times New Roman" w:hAnsi="Cambria Math" w:cs="Times New Roman"/>
                <w:i/>
                <w:sz w:val="40"/>
                <w:szCs w:val="40"/>
              </w:rPr>
            </m:ctrlPr>
          </m:fPr>
          <m:num>
            <m:r>
              <w:rPr>
                <w:rFonts w:ascii="Cambria Math" w:eastAsia="Times New Roman" w:hAnsi="Cambria Math" w:cs="Times New Roman"/>
                <w:sz w:val="40"/>
                <w:szCs w:val="40"/>
              </w:rPr>
              <m:t>Zi</m:t>
            </m:r>
          </m:num>
          <m:den>
            <m:r>
              <w:rPr>
                <w:rFonts w:ascii="Cambria Math" w:eastAsia="Times New Roman" w:hAnsi="Cambria Math" w:cs="Times New Roman"/>
                <w:sz w:val="40"/>
                <w:szCs w:val="40"/>
              </w:rPr>
              <m:t>C</m:t>
            </m:r>
          </m:den>
        </m:f>
      </m:oMath>
      <w:r w:rsidR="00D251A9" w:rsidRPr="00D251A9">
        <w:rPr>
          <w:rFonts w:ascii="Cambria" w:eastAsia="Times New Roman" w:hAnsi="Cambria" w:cs="Times New Roman"/>
          <w:sz w:val="24"/>
          <w:szCs w:val="24"/>
        </w:rPr>
        <w:t>            </w:t>
      </w:r>
    </w:p>
    <w:p w:rsidR="00D251A9" w:rsidRPr="00D251A9" w:rsidRDefault="00D251A9" w:rsidP="00D251A9">
      <w:pPr>
        <w:spacing w:before="120" w:after="0" w:line="240" w:lineRule="auto"/>
        <w:jc w:val="both"/>
        <w:rPr>
          <w:rFonts w:ascii="Cambria" w:eastAsia="Times New Roman" w:hAnsi="Cambria" w:cs="Times New Roman"/>
          <w:sz w:val="24"/>
          <w:szCs w:val="24"/>
        </w:rPr>
      </w:pPr>
      <w:r w:rsidRPr="00D251A9">
        <w:rPr>
          <w:rFonts w:ascii="Cambria" w:eastAsia="Times New Roman" w:hAnsi="Cambria" w:cs="Times New Roman"/>
          <w:sz w:val="24"/>
          <w:szCs w:val="24"/>
        </w:rPr>
        <w:t> </w:t>
      </w:r>
    </w:p>
    <w:p w:rsidR="00D251A9" w:rsidRPr="00D251A9" w:rsidRDefault="00D251A9" w:rsidP="00D251A9">
      <w:pPr>
        <w:spacing w:before="120" w:after="0" w:line="240" w:lineRule="auto"/>
        <w:jc w:val="both"/>
        <w:rPr>
          <w:rFonts w:eastAsia="Times New Roman" w:cstheme="minorHAnsi"/>
          <w:sz w:val="24"/>
          <w:szCs w:val="24"/>
        </w:rPr>
      </w:pPr>
      <w:r w:rsidRPr="00D251A9">
        <w:rPr>
          <w:rFonts w:eastAsia="Times New Roman" w:cstheme="minorHAnsi"/>
          <w:sz w:val="24"/>
          <w:szCs w:val="24"/>
        </w:rPr>
        <w:t xml:space="preserve">Stepen zasićenja </w:t>
      </w:r>
    </w:p>
    <w:p w:rsidR="00D251A9" w:rsidRPr="00D251A9" w:rsidRDefault="00D251A9" w:rsidP="00D251A9">
      <w:pPr>
        <w:spacing w:before="120" w:after="0" w:line="240" w:lineRule="auto"/>
        <w:jc w:val="both"/>
        <w:rPr>
          <w:rFonts w:ascii="Cambria" w:eastAsia="Times New Roman" w:hAnsi="Cambria" w:cs="Times New Roman"/>
          <w:sz w:val="40"/>
          <w:szCs w:val="40"/>
        </w:rPr>
      </w:pPr>
      <w:r w:rsidRPr="00D251A9">
        <w:rPr>
          <w:rFonts w:ascii="Cambria" w:eastAsia="Times New Roman" w:hAnsi="Cambria" w:cs="Times New Roman"/>
          <w:sz w:val="40"/>
          <w:szCs w:val="40"/>
        </w:rPr>
        <w:t> </w:t>
      </w:r>
      <w:r w:rsidRPr="00DF0455">
        <w:rPr>
          <w:rFonts w:ascii="Cambria" w:eastAsia="Times New Roman" w:hAnsi="Cambria" w:cs="Times New Roman"/>
          <w:sz w:val="40"/>
          <w:szCs w:val="40"/>
        </w:rPr>
        <w:t>X</w:t>
      </w:r>
      <w:r w:rsidRPr="00DF0455">
        <w:rPr>
          <w:rFonts w:ascii="Cambria" w:eastAsia="Times New Roman" w:hAnsi="Cambria" w:cs="Times New Roman"/>
          <w:sz w:val="40"/>
          <w:szCs w:val="40"/>
          <w:vertAlign w:val="subscript"/>
        </w:rPr>
        <w:t>ij</w:t>
      </w:r>
      <w:r w:rsidRPr="00DF0455">
        <w:rPr>
          <w:rFonts w:ascii="Cambria" w:eastAsia="Times New Roman" w:hAnsi="Cambria" w:cs="Times New Roman"/>
          <w:sz w:val="40"/>
          <w:szCs w:val="40"/>
        </w:rPr>
        <w:t>=</w:t>
      </w:r>
      <m:oMath>
        <m:f>
          <m:fPr>
            <m:ctrlPr>
              <w:rPr>
                <w:rFonts w:ascii="Cambria Math" w:eastAsia="Times New Roman" w:hAnsi="Cambria Math" w:cs="Times New Roman"/>
                <w:i/>
                <w:sz w:val="40"/>
                <w:szCs w:val="40"/>
              </w:rPr>
            </m:ctrlPr>
          </m:fPr>
          <m:num>
            <m:r>
              <w:rPr>
                <w:rFonts w:ascii="Cambria Math" w:eastAsia="Times New Roman" w:hAnsi="Cambria Math" w:cs="Times New Roman"/>
                <w:sz w:val="40"/>
                <w:szCs w:val="40"/>
              </w:rPr>
              <m:t>qij</m:t>
            </m:r>
          </m:num>
          <m:den>
            <m:r>
              <w:rPr>
                <w:rFonts w:ascii="Cambria Math" w:eastAsia="Times New Roman" w:hAnsi="Cambria Math" w:cs="Times New Roman"/>
                <w:sz w:val="40"/>
                <w:szCs w:val="40"/>
              </w:rPr>
              <m:t>Zi/C</m:t>
            </m:r>
          </m:den>
        </m:f>
      </m:oMath>
    </w:p>
    <w:p w:rsidR="00D251A9" w:rsidRPr="00D251A9" w:rsidRDefault="00D251A9" w:rsidP="00D251A9">
      <w:pPr>
        <w:spacing w:after="0" w:line="240" w:lineRule="auto"/>
        <w:rPr>
          <w:rFonts w:ascii="Times New Roman" w:eastAsia="Times New Roman" w:hAnsi="Times New Roman" w:cs="Times New Roman"/>
          <w:sz w:val="24"/>
          <w:szCs w:val="24"/>
        </w:rPr>
      </w:pPr>
      <w:r w:rsidRPr="00D251A9">
        <w:rPr>
          <w:rFonts w:ascii="Cambria" w:eastAsia="Times New Roman" w:hAnsi="Cambria" w:cs="Times New Roman"/>
          <w:sz w:val="24"/>
          <w:szCs w:val="24"/>
        </w:rPr>
        <w:br w:type="textWrapping" w:clear="all"/>
      </w:r>
    </w:p>
    <w:p w:rsidR="00D251A9" w:rsidRPr="00D251A9" w:rsidRDefault="00D251A9" w:rsidP="00D251A9">
      <w:pPr>
        <w:spacing w:before="120" w:after="0" w:line="240" w:lineRule="auto"/>
        <w:jc w:val="both"/>
        <w:rPr>
          <w:rFonts w:ascii="Cambria" w:eastAsia="Times New Roman" w:hAnsi="Cambria" w:cs="Times New Roman"/>
          <w:sz w:val="24"/>
          <w:szCs w:val="24"/>
        </w:rPr>
      </w:pPr>
      <w:r w:rsidRPr="00D251A9">
        <w:rPr>
          <w:rFonts w:eastAsia="Times New Roman" w:cstheme="minorHAnsi"/>
          <w:sz w:val="24"/>
          <w:szCs w:val="24"/>
        </w:rPr>
        <w:t>Za trake sa stepenom zasićenja</w:t>
      </w:r>
      <w:r w:rsidRPr="00D251A9">
        <w:rPr>
          <w:rFonts w:ascii="Cambria" w:eastAsia="Times New Roman" w:hAnsi="Cambria" w:cs="Times New Roman"/>
          <w:sz w:val="24"/>
          <w:szCs w:val="24"/>
        </w:rPr>
        <w:t xml:space="preserve">: </w:t>
      </w:r>
      <w:r w:rsidR="00DF0455">
        <w:rPr>
          <w:rFonts w:ascii="Cambria" w:eastAsia="Times New Roman" w:hAnsi="Cambria" w:cs="Times New Roman"/>
          <w:sz w:val="24"/>
          <w:szCs w:val="24"/>
        </w:rPr>
        <w:t>x=</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q</m:t>
            </m:r>
          </m:num>
          <m:den>
            <m:r>
              <w:rPr>
                <w:rFonts w:ascii="Cambria Math" w:eastAsia="Times New Roman" w:hAnsi="Cambria Math" w:cs="Times New Roman"/>
                <w:sz w:val="24"/>
                <w:szCs w:val="24"/>
              </w:rPr>
              <m:t>K</m:t>
            </m:r>
          </m:den>
        </m:f>
      </m:oMath>
      <w:r w:rsidR="00DF0455">
        <w:rPr>
          <w:rFonts w:ascii="Cambria" w:eastAsia="Times New Roman" w:hAnsi="Cambria" w:cs="Times New Roman"/>
          <w:sz w:val="24"/>
          <w:szCs w:val="24"/>
        </w:rPr>
        <w:t>&lt; 1</w:t>
      </w:r>
    </w:p>
    <w:p w:rsidR="00D251A9" w:rsidRPr="00D251A9" w:rsidRDefault="00DF0455" w:rsidP="00DF0455">
      <w:pPr>
        <w:spacing w:before="120" w:after="0" w:line="240" w:lineRule="auto"/>
        <w:rPr>
          <w:rFonts w:ascii="Cambria" w:eastAsia="Times New Roman" w:hAnsi="Cambria" w:cs="Times New Roman"/>
          <w:sz w:val="32"/>
          <w:szCs w:val="32"/>
        </w:rPr>
      </w:pPr>
      <w:r>
        <w:rPr>
          <w:rFonts w:ascii="Cambria" w:eastAsia="Times New Roman" w:hAnsi="Cambria" w:cs="Times New Roman"/>
          <w:b/>
          <w:bCs/>
          <w:sz w:val="40"/>
          <w:szCs w:val="40"/>
        </w:rPr>
        <w:t>  </w:t>
      </w:r>
      <w:r w:rsidR="00D251A9" w:rsidRPr="00D251A9">
        <w:rPr>
          <w:rFonts w:ascii="Cambria" w:eastAsia="Times New Roman" w:hAnsi="Cambria" w:cs="Times New Roman"/>
          <w:b/>
          <w:bCs/>
          <w:sz w:val="40"/>
          <w:szCs w:val="40"/>
        </w:rPr>
        <w:t> </w:t>
      </w:r>
      <w:r w:rsidRPr="00DF0455">
        <w:rPr>
          <w:rFonts w:ascii="Cambria" w:eastAsia="Times New Roman" w:hAnsi="Cambria" w:cs="Times New Roman"/>
          <w:b/>
          <w:bCs/>
          <w:sz w:val="32"/>
          <w:szCs w:val="32"/>
        </w:rPr>
        <w:t>d=0.43 [</w:t>
      </w:r>
      <m:oMath>
        <m:f>
          <m:fPr>
            <m:ctrlPr>
              <w:rPr>
                <w:rFonts w:ascii="Cambria Math" w:eastAsia="Times New Roman" w:hAnsi="Cambria Math" w:cs="Times New Roman"/>
                <w:b/>
                <w:bCs/>
                <w:i/>
                <w:sz w:val="32"/>
                <w:szCs w:val="32"/>
              </w:rPr>
            </m:ctrlPr>
          </m:fPr>
          <m:num>
            <m:sSup>
              <m:sSupPr>
                <m:ctrlPr>
                  <w:rPr>
                    <w:rFonts w:ascii="Cambria Math" w:eastAsia="Times New Roman" w:hAnsi="Cambria Math" w:cs="Times New Roman"/>
                    <w:b/>
                    <w:bCs/>
                    <w:i/>
                    <w:sz w:val="32"/>
                    <w:szCs w:val="32"/>
                  </w:rPr>
                </m:ctrlPr>
              </m:sSupPr>
              <m:e>
                <m:r>
                  <m:rPr>
                    <m:sty m:val="bi"/>
                  </m:rPr>
                  <w:rPr>
                    <w:rFonts w:ascii="Cambria Math" w:eastAsia="Times New Roman" w:hAnsi="Cambria Math" w:cs="Times New Roman"/>
                    <w:sz w:val="32"/>
                    <w:szCs w:val="32"/>
                  </w:rPr>
                  <m:t>R</m:t>
                </m:r>
              </m:e>
              <m:sup>
                <m:r>
                  <m:rPr>
                    <m:sty m:val="bi"/>
                  </m:rPr>
                  <w:rPr>
                    <w:rFonts w:ascii="Cambria Math" w:eastAsia="Times New Roman" w:hAnsi="Cambria Math" w:cs="Times New Roman"/>
                    <w:sz w:val="32"/>
                    <w:szCs w:val="32"/>
                  </w:rPr>
                  <m:t>2</m:t>
                </m:r>
              </m:sup>
            </m:sSup>
          </m:num>
          <m:den>
            <m:r>
              <m:rPr>
                <m:sty m:val="bi"/>
              </m:rPr>
              <w:rPr>
                <w:rFonts w:ascii="Cambria Math" w:eastAsia="Times New Roman" w:hAnsi="Cambria Math" w:cs="Times New Roman"/>
                <w:sz w:val="32"/>
                <w:szCs w:val="32"/>
              </w:rPr>
              <m:t>C(1-y)</m:t>
            </m:r>
          </m:den>
        </m:f>
        <m:r>
          <m:rPr>
            <m:sty m:val="bi"/>
          </m:rPr>
          <w:rPr>
            <w:rFonts w:ascii="Cambria Math" w:eastAsia="Times New Roman" w:hAnsi="Cambria Math" w:cs="Times New Roman"/>
            <w:sz w:val="32"/>
            <w:szCs w:val="32"/>
          </w:rPr>
          <m:t>+</m:t>
        </m:r>
        <m:f>
          <m:fPr>
            <m:ctrlPr>
              <w:rPr>
                <w:rFonts w:ascii="Cambria Math" w:eastAsia="Times New Roman" w:hAnsi="Cambria Math" w:cs="Times New Roman"/>
                <w:b/>
                <w:bCs/>
                <w:i/>
                <w:sz w:val="32"/>
                <w:szCs w:val="32"/>
              </w:rPr>
            </m:ctrlPr>
          </m:fPr>
          <m:num>
            <m:sSup>
              <m:sSupPr>
                <m:ctrlPr>
                  <w:rPr>
                    <w:rFonts w:ascii="Cambria Math" w:eastAsia="Times New Roman" w:hAnsi="Cambria Math" w:cs="Times New Roman"/>
                    <w:b/>
                    <w:bCs/>
                    <w:i/>
                    <w:sz w:val="32"/>
                    <w:szCs w:val="32"/>
                  </w:rPr>
                </m:ctrlPr>
              </m:sSupPr>
              <m:e>
                <m:r>
                  <m:rPr>
                    <m:sty m:val="bi"/>
                  </m:rPr>
                  <w:rPr>
                    <w:rFonts w:ascii="Cambria Math" w:eastAsia="Times New Roman" w:hAnsi="Cambria Math" w:cs="Times New Roman"/>
                    <w:sz w:val="32"/>
                    <w:szCs w:val="32"/>
                  </w:rPr>
                  <m:t>x</m:t>
                </m:r>
              </m:e>
              <m:sup>
                <m:r>
                  <m:rPr>
                    <m:sty m:val="bi"/>
                  </m:rPr>
                  <w:rPr>
                    <w:rFonts w:ascii="Cambria Math" w:eastAsia="Times New Roman" w:hAnsi="Cambria Math" w:cs="Times New Roman"/>
                    <w:sz w:val="32"/>
                    <w:szCs w:val="32"/>
                  </w:rPr>
                  <m:t>2</m:t>
                </m:r>
              </m:sup>
            </m:sSup>
          </m:num>
          <m:den>
            <m:r>
              <m:rPr>
                <m:sty m:val="bi"/>
              </m:rPr>
              <w:rPr>
                <w:rFonts w:ascii="Cambria Math" w:eastAsia="Times New Roman" w:hAnsi="Cambria Math" w:cs="Times New Roman"/>
                <w:sz w:val="32"/>
                <w:szCs w:val="32"/>
              </w:rPr>
              <m:t>q(1-x)</m:t>
            </m:r>
          </m:den>
        </m:f>
      </m:oMath>
      <w:r w:rsidR="00D251A9" w:rsidRPr="00D251A9">
        <w:rPr>
          <w:rFonts w:ascii="Cambria" w:eastAsia="Times New Roman" w:hAnsi="Cambria" w:cs="Times New Roman"/>
          <w:b/>
          <w:bCs/>
          <w:sz w:val="32"/>
          <w:szCs w:val="32"/>
        </w:rPr>
        <w:t> </w:t>
      </w:r>
      <w:r w:rsidRPr="00DF0455">
        <w:rPr>
          <w:rFonts w:ascii="Cambria" w:eastAsia="Times New Roman" w:hAnsi="Cambria" w:cs="Times New Roman"/>
          <w:b/>
          <w:bCs/>
          <w:sz w:val="32"/>
          <w:szCs w:val="32"/>
        </w:rPr>
        <w:t>]</w:t>
      </w:r>
      <w:r w:rsidR="00D251A9" w:rsidRPr="00D251A9">
        <w:rPr>
          <w:rFonts w:ascii="Cambria" w:eastAsia="Times New Roman" w:hAnsi="Cambria" w:cs="Times New Roman"/>
          <w:b/>
          <w:bCs/>
          <w:sz w:val="32"/>
          <w:szCs w:val="32"/>
        </w:rPr>
        <w:t xml:space="preserve">           </w:t>
      </w:r>
    </w:p>
    <w:p w:rsidR="00D251A9" w:rsidRPr="00D251A9" w:rsidRDefault="00D251A9" w:rsidP="00D251A9">
      <w:pPr>
        <w:spacing w:before="120" w:after="0" w:line="240" w:lineRule="auto"/>
        <w:jc w:val="both"/>
        <w:rPr>
          <w:rFonts w:ascii="Cambria" w:eastAsia="Times New Roman" w:hAnsi="Cambria" w:cs="Times New Roman"/>
          <w:sz w:val="24"/>
          <w:szCs w:val="24"/>
        </w:rPr>
      </w:pPr>
      <w:r w:rsidRPr="00D251A9">
        <w:rPr>
          <w:rFonts w:eastAsia="Times New Roman" w:cstheme="minorHAnsi"/>
          <w:sz w:val="24"/>
          <w:szCs w:val="24"/>
        </w:rPr>
        <w:t>Za trake sa stepenom zasićenja</w:t>
      </w:r>
      <w:r w:rsidRPr="00D251A9">
        <w:rPr>
          <w:rFonts w:ascii="Cambria" w:eastAsia="Times New Roman" w:hAnsi="Cambria" w:cs="Times New Roman"/>
          <w:sz w:val="24"/>
          <w:szCs w:val="24"/>
        </w:rPr>
        <w:t xml:space="preserve">: </w:t>
      </w:r>
      <w:r w:rsidR="00DF0455">
        <w:rPr>
          <w:rFonts w:ascii="Cambria" w:eastAsia="Times New Roman" w:hAnsi="Cambria" w:cs="Times New Roman"/>
          <w:sz w:val="24"/>
          <w:szCs w:val="24"/>
        </w:rPr>
        <w:t>x=</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q</m:t>
            </m:r>
          </m:num>
          <m:den>
            <m:r>
              <w:rPr>
                <w:rFonts w:ascii="Cambria Math" w:eastAsia="Times New Roman" w:hAnsi="Cambria Math" w:cs="Times New Roman"/>
                <w:sz w:val="24"/>
                <w:szCs w:val="24"/>
              </w:rPr>
              <m:t>K</m:t>
            </m:r>
          </m:den>
        </m:f>
      </m:oMath>
      <w:r w:rsidR="00DF0455">
        <w:rPr>
          <w:rFonts w:ascii="Cambria" w:eastAsia="Times New Roman" w:hAnsi="Cambria" w:cs="Times New Roman"/>
          <w:sz w:val="24"/>
          <w:szCs w:val="24"/>
        </w:rPr>
        <w:t>&gt; 1</w:t>
      </w:r>
    </w:p>
    <w:p w:rsidR="00D251A9" w:rsidRPr="00D251A9" w:rsidRDefault="00DF0455" w:rsidP="00D251A9">
      <w:pPr>
        <w:spacing w:before="120" w:after="0" w:line="240" w:lineRule="auto"/>
        <w:jc w:val="both"/>
        <w:rPr>
          <w:rFonts w:ascii="Cambria" w:eastAsia="Times New Roman" w:hAnsi="Cambria" w:cs="Times New Roman"/>
          <w:sz w:val="24"/>
          <w:szCs w:val="24"/>
        </w:rPr>
      </w:pPr>
      <w:r>
        <w:rPr>
          <w:rFonts w:ascii="Cambria" w:eastAsia="Times New Roman" w:hAnsi="Cambria" w:cs="Times New Roman"/>
          <w:b/>
          <w:bCs/>
          <w:sz w:val="24"/>
          <w:szCs w:val="24"/>
        </w:rPr>
        <w:t>   </w:t>
      </w:r>
      <w:r w:rsidR="00D251A9" w:rsidRPr="00D251A9">
        <w:rPr>
          <w:rFonts w:ascii="Cambria" w:eastAsia="Times New Roman" w:hAnsi="Cambria" w:cs="Times New Roman"/>
          <w:b/>
          <w:bCs/>
          <w:sz w:val="24"/>
          <w:szCs w:val="24"/>
        </w:rPr>
        <w:t>  </w:t>
      </w:r>
      <w:r w:rsidRPr="00DF0455">
        <w:rPr>
          <w:rFonts w:ascii="Cambria" w:eastAsia="Times New Roman" w:hAnsi="Cambria" w:cs="Times New Roman"/>
          <w:b/>
          <w:bCs/>
          <w:sz w:val="32"/>
          <w:szCs w:val="32"/>
        </w:rPr>
        <w:t>d=0.43[ R+ 900(x-1)]</w:t>
      </w:r>
      <w:r w:rsidR="00D251A9" w:rsidRPr="00D251A9">
        <w:rPr>
          <w:rFonts w:ascii="Cambria" w:eastAsia="Times New Roman" w:hAnsi="Cambria" w:cs="Times New Roman"/>
          <w:b/>
          <w:bCs/>
          <w:sz w:val="24"/>
          <w:szCs w:val="24"/>
        </w:rPr>
        <w:t xml:space="preserve">               </w:t>
      </w:r>
    </w:p>
    <w:p w:rsidR="00D251A9" w:rsidRPr="00D251A9" w:rsidRDefault="00D251A9" w:rsidP="00D251A9">
      <w:pPr>
        <w:spacing w:after="0"/>
        <w:rPr>
          <w:rFonts w:ascii="Cambria" w:eastAsia="Times New Roman" w:hAnsi="Cambria" w:cs="Times New Roman"/>
          <w:sz w:val="24"/>
          <w:szCs w:val="24"/>
        </w:rPr>
      </w:pPr>
      <w:r w:rsidRPr="00D251A9">
        <w:rPr>
          <w:rFonts w:ascii="Cambria" w:eastAsia="Times New Roman" w:hAnsi="Cambria" w:cs="Times New Roman"/>
          <w:i/>
          <w:iCs/>
          <w:sz w:val="24"/>
          <w:szCs w:val="24"/>
        </w:rPr>
        <w:t> </w:t>
      </w:r>
    </w:p>
    <w:p w:rsidR="00D251A9" w:rsidRPr="00D251A9" w:rsidRDefault="00D251A9" w:rsidP="00D251A9">
      <w:pPr>
        <w:spacing w:after="0"/>
        <w:rPr>
          <w:rFonts w:eastAsia="Times New Roman" w:cstheme="minorHAnsi"/>
          <w:sz w:val="24"/>
          <w:szCs w:val="24"/>
        </w:rPr>
      </w:pPr>
      <w:r w:rsidRPr="00D251A9">
        <w:rPr>
          <w:rFonts w:eastAsia="Times New Roman" w:cstheme="minorHAnsi"/>
          <w:i/>
          <w:iCs/>
          <w:sz w:val="24"/>
          <w:szCs w:val="24"/>
        </w:rPr>
        <w:t>q</w:t>
      </w:r>
      <w:r w:rsidRPr="00D251A9">
        <w:rPr>
          <w:rFonts w:eastAsia="Times New Roman" w:cstheme="minorHAnsi"/>
          <w:sz w:val="24"/>
          <w:szCs w:val="24"/>
        </w:rPr>
        <w:t xml:space="preserve"> – protok vozila u posmatranoj traci, [</w:t>
      </w:r>
      <w:r w:rsidRPr="00D251A9">
        <w:rPr>
          <w:rFonts w:eastAsia="Times New Roman" w:cstheme="minorHAnsi"/>
          <w:i/>
          <w:iCs/>
          <w:sz w:val="24"/>
          <w:szCs w:val="24"/>
        </w:rPr>
        <w:t>voz/s</w:t>
      </w:r>
      <w:r w:rsidRPr="00D251A9">
        <w:rPr>
          <w:rFonts w:eastAsia="Times New Roman" w:cstheme="minorHAnsi"/>
          <w:sz w:val="24"/>
          <w:szCs w:val="24"/>
        </w:rPr>
        <w:t>]</w:t>
      </w:r>
    </w:p>
    <w:p w:rsidR="00D251A9" w:rsidRPr="00D251A9" w:rsidRDefault="00D251A9" w:rsidP="00D251A9">
      <w:pPr>
        <w:spacing w:after="0"/>
        <w:rPr>
          <w:rFonts w:eastAsia="Times New Roman" w:cstheme="minorHAnsi"/>
          <w:sz w:val="24"/>
          <w:szCs w:val="24"/>
        </w:rPr>
      </w:pPr>
      <w:r w:rsidRPr="00D251A9">
        <w:rPr>
          <w:rFonts w:eastAsia="Times New Roman" w:cstheme="minorHAnsi"/>
          <w:sz w:val="24"/>
          <w:szCs w:val="24"/>
        </w:rPr>
        <w:t> </w:t>
      </w:r>
      <w:r w:rsidR="00DF0455" w:rsidRPr="00C170E3">
        <w:rPr>
          <w:rFonts w:eastAsia="Times New Roman" w:cstheme="minorHAnsi"/>
          <w:sz w:val="24"/>
          <w:szCs w:val="24"/>
        </w:rPr>
        <w:t>y=q/s</w:t>
      </w:r>
      <w:r w:rsidRPr="00D251A9">
        <w:rPr>
          <w:rFonts w:eastAsia="Times New Roman" w:cstheme="minorHAnsi"/>
          <w:sz w:val="24"/>
          <w:szCs w:val="24"/>
        </w:rPr>
        <w:t>– odnos protok-zasićeni tok za posmatranu trak</w:t>
      </w:r>
    </w:p>
    <w:p w:rsidR="00D251A9" w:rsidRPr="00D251A9" w:rsidRDefault="00D251A9" w:rsidP="00D251A9">
      <w:pPr>
        <w:spacing w:after="0"/>
        <w:rPr>
          <w:rFonts w:eastAsia="Times New Roman" w:cstheme="minorHAnsi"/>
          <w:sz w:val="24"/>
          <w:szCs w:val="24"/>
        </w:rPr>
      </w:pPr>
      <w:r w:rsidRPr="00D251A9">
        <w:rPr>
          <w:rFonts w:eastAsia="Times New Roman" w:cstheme="minorHAnsi"/>
          <w:i/>
          <w:iCs/>
          <w:sz w:val="24"/>
          <w:szCs w:val="24"/>
        </w:rPr>
        <w:t>R</w:t>
      </w:r>
      <w:r w:rsidRPr="00D251A9">
        <w:rPr>
          <w:rFonts w:eastAsia="Times New Roman" w:cstheme="minorHAnsi"/>
          <w:sz w:val="24"/>
          <w:szCs w:val="24"/>
        </w:rPr>
        <w:t xml:space="preserve"> – dužina trajanja crvenog svijetla za posmatranu traku, [</w:t>
      </w:r>
      <w:r w:rsidRPr="00D251A9">
        <w:rPr>
          <w:rFonts w:eastAsia="Times New Roman" w:cstheme="minorHAnsi"/>
          <w:i/>
          <w:iCs/>
          <w:sz w:val="24"/>
          <w:szCs w:val="24"/>
        </w:rPr>
        <w:t>s</w:t>
      </w:r>
      <w:r w:rsidRPr="00D251A9">
        <w:rPr>
          <w:rFonts w:eastAsia="Times New Roman" w:cstheme="minorHAnsi"/>
          <w:sz w:val="24"/>
          <w:szCs w:val="24"/>
        </w:rPr>
        <w:t>]</w:t>
      </w:r>
    </w:p>
    <w:p w:rsidR="00D251A9" w:rsidRPr="00D251A9" w:rsidRDefault="00D251A9" w:rsidP="00D251A9">
      <w:pPr>
        <w:rPr>
          <w:rFonts w:ascii="Cambria" w:eastAsia="Times New Roman" w:hAnsi="Cambria" w:cs="Times New Roman"/>
          <w:sz w:val="24"/>
          <w:szCs w:val="24"/>
        </w:rPr>
      </w:pPr>
      <w:r w:rsidRPr="00D251A9">
        <w:rPr>
          <w:rFonts w:eastAsia="Times New Roman" w:cstheme="minorHAnsi"/>
          <w:i/>
          <w:iCs/>
          <w:sz w:val="24"/>
          <w:szCs w:val="24"/>
        </w:rPr>
        <w:t>С</w:t>
      </w:r>
      <w:r w:rsidRPr="00D251A9">
        <w:rPr>
          <w:rFonts w:eastAsia="Times New Roman" w:cstheme="minorHAnsi"/>
          <w:sz w:val="24"/>
          <w:szCs w:val="24"/>
        </w:rPr>
        <w:t xml:space="preserve"> – ciklus rada semafora,</w:t>
      </w:r>
      <w:r w:rsidRPr="00D251A9">
        <w:rPr>
          <w:rFonts w:ascii="Symbol" w:eastAsia="Times New Roman" w:hAnsi="Symbol" w:cs="Times New Roman"/>
          <w:sz w:val="24"/>
          <w:szCs w:val="24"/>
        </w:rPr>
        <w:t></w:t>
      </w:r>
      <w:r w:rsidRPr="00D251A9">
        <w:rPr>
          <w:rFonts w:ascii="Cambria" w:eastAsia="Times New Roman" w:hAnsi="Cambria" w:cs="Times New Roman"/>
          <w:i/>
          <w:iCs/>
          <w:sz w:val="24"/>
          <w:szCs w:val="24"/>
        </w:rPr>
        <w:t>s</w:t>
      </w:r>
      <w:r w:rsidRPr="00D251A9">
        <w:rPr>
          <w:rFonts w:ascii="Symbol" w:eastAsia="Times New Roman" w:hAnsi="Symbol" w:cs="Times New Roman"/>
          <w:sz w:val="24"/>
          <w:szCs w:val="24"/>
        </w:rPr>
        <w:t></w:t>
      </w:r>
      <w:r w:rsidRPr="00D251A9">
        <w:rPr>
          <w:rFonts w:ascii="Cambria" w:eastAsia="Times New Roman" w:hAnsi="Cambria" w:cs="Times New Roman"/>
          <w:sz w:val="24"/>
          <w:szCs w:val="24"/>
        </w:rPr>
        <w:t>.</w:t>
      </w:r>
    </w:p>
    <w:p w:rsidR="00DF0455" w:rsidRDefault="00DF0455" w:rsidP="00D251A9">
      <w:pPr>
        <w:tabs>
          <w:tab w:val="left" w:pos="3631"/>
        </w:tabs>
        <w:jc w:val="both"/>
        <w:rPr>
          <w:sz w:val="24"/>
          <w:szCs w:val="24"/>
        </w:rPr>
      </w:pPr>
      <w:r>
        <w:rPr>
          <w:noProof/>
          <w:sz w:val="24"/>
          <w:szCs w:val="24"/>
        </w:rPr>
        <w:drawing>
          <wp:inline distT="0" distB="0" distL="0" distR="0">
            <wp:extent cx="5943600" cy="1078230"/>
            <wp:effectExtent l="19050" t="0" r="0" b="0"/>
            <wp:docPr id="20" name="Picture 19" descr="dada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dadad.png"/>
                    <pic:cNvPicPr/>
                  </pic:nvPicPr>
                  <pic:blipFill>
                    <a:blip r:embed="rId32"/>
                    <a:stretch>
                      <a:fillRect/>
                    </a:stretch>
                  </pic:blipFill>
                  <pic:spPr>
                    <a:xfrm>
                      <a:off x="0" y="0"/>
                      <a:ext cx="5943600" cy="1078230"/>
                    </a:xfrm>
                    <a:prstGeom prst="rect">
                      <a:avLst/>
                    </a:prstGeom>
                  </pic:spPr>
                </pic:pic>
              </a:graphicData>
            </a:graphic>
          </wp:inline>
        </w:drawing>
      </w:r>
    </w:p>
    <w:p w:rsidR="008105D9" w:rsidRDefault="00DF0455" w:rsidP="00DF0455">
      <w:pPr>
        <w:jc w:val="center"/>
        <w:rPr>
          <w:i/>
        </w:rPr>
        <w:sectPr w:rsidR="008105D9" w:rsidSect="001A32B5">
          <w:pgSz w:w="12240" w:h="15840"/>
          <w:pgMar w:top="1440" w:right="1440" w:bottom="1440" w:left="1440" w:header="720" w:footer="720" w:gutter="0"/>
          <w:cols w:space="720"/>
          <w:docGrid w:linePitch="360"/>
        </w:sectPr>
      </w:pPr>
      <w:r w:rsidRPr="005B62C4">
        <w:rPr>
          <w:i/>
        </w:rPr>
        <w:t>Tabela 8.</w:t>
      </w:r>
      <w:r w:rsidR="005B62C4" w:rsidRPr="005B62C4">
        <w:rPr>
          <w:i/>
        </w:rPr>
        <w:t xml:space="preserve"> Kapacitet i nivo usluge raskrsnice</w:t>
      </w:r>
    </w:p>
    <w:p w:rsidR="005B62C4" w:rsidRDefault="008105D9" w:rsidP="005A08FF">
      <w:pPr>
        <w:pStyle w:val="Heading1"/>
        <w:numPr>
          <w:ilvl w:val="0"/>
          <w:numId w:val="0"/>
        </w:numPr>
        <w:ind w:left="360"/>
      </w:pPr>
      <w:bookmarkStart w:id="9" w:name="_Toc28586113"/>
      <w:r>
        <w:lastRenderedPageBreak/>
        <w:t>5. Predlog rekonstrukcije i komentar rješenja</w:t>
      </w:r>
      <w:bookmarkEnd w:id="9"/>
    </w:p>
    <w:p w:rsidR="000966C6" w:rsidRDefault="000966C6" w:rsidP="000966C6"/>
    <w:p w:rsidR="000966C6" w:rsidRDefault="000966C6" w:rsidP="000966C6">
      <w:pPr>
        <w:rPr>
          <w:sz w:val="24"/>
          <w:szCs w:val="24"/>
        </w:rPr>
      </w:pPr>
      <w:r>
        <w:rPr>
          <w:sz w:val="24"/>
          <w:szCs w:val="24"/>
        </w:rPr>
        <w:t>Predlog rekonstrukcije dat je na sledećoj slici 8.</w:t>
      </w:r>
    </w:p>
    <w:p w:rsidR="000966C6" w:rsidRDefault="000966C6" w:rsidP="000966C6">
      <w:pPr>
        <w:rPr>
          <w:sz w:val="24"/>
          <w:szCs w:val="24"/>
        </w:rPr>
      </w:pPr>
    </w:p>
    <w:p w:rsidR="000966C6" w:rsidRDefault="0087407D" w:rsidP="000966C6">
      <w:pPr>
        <w:rPr>
          <w:sz w:val="24"/>
          <w:szCs w:val="24"/>
        </w:rPr>
      </w:pPr>
      <w:r>
        <w:rPr>
          <w:noProof/>
          <w:sz w:val="24"/>
          <w:szCs w:val="24"/>
        </w:rPr>
        <w:drawing>
          <wp:inline distT="0" distB="0" distL="0" distR="0">
            <wp:extent cx="5943600" cy="4293235"/>
            <wp:effectExtent l="19050" t="0" r="0" b="0"/>
            <wp:docPr id="10" name="Picture 9" descr="novoproj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projek.png"/>
                    <pic:cNvPicPr/>
                  </pic:nvPicPr>
                  <pic:blipFill>
                    <a:blip r:embed="rId25"/>
                    <a:stretch>
                      <a:fillRect/>
                    </a:stretch>
                  </pic:blipFill>
                  <pic:spPr>
                    <a:xfrm>
                      <a:off x="0" y="0"/>
                      <a:ext cx="5943600" cy="4293235"/>
                    </a:xfrm>
                    <a:prstGeom prst="rect">
                      <a:avLst/>
                    </a:prstGeom>
                  </pic:spPr>
                </pic:pic>
              </a:graphicData>
            </a:graphic>
          </wp:inline>
        </w:drawing>
      </w:r>
    </w:p>
    <w:p w:rsidR="000966C6" w:rsidRPr="000966C6" w:rsidRDefault="000966C6" w:rsidP="000966C6">
      <w:pPr>
        <w:tabs>
          <w:tab w:val="left" w:pos="4005"/>
        </w:tabs>
        <w:jc w:val="center"/>
        <w:rPr>
          <w:i/>
        </w:rPr>
      </w:pPr>
      <w:r w:rsidRPr="000966C6">
        <w:rPr>
          <w:i/>
        </w:rPr>
        <w:t>Slika 8. Novoprojektovano stanje</w:t>
      </w:r>
    </w:p>
    <w:p w:rsidR="000966C6" w:rsidRDefault="000966C6" w:rsidP="000966C6">
      <w:pPr>
        <w:rPr>
          <w:sz w:val="24"/>
          <w:szCs w:val="24"/>
        </w:rPr>
      </w:pPr>
    </w:p>
    <w:p w:rsidR="000966C6" w:rsidRDefault="000966C6" w:rsidP="000966C6">
      <w:pPr>
        <w:rPr>
          <w:sz w:val="24"/>
          <w:szCs w:val="24"/>
        </w:rPr>
      </w:pPr>
      <w:r>
        <w:rPr>
          <w:sz w:val="24"/>
          <w:szCs w:val="24"/>
        </w:rPr>
        <w:t>Predlog:</w:t>
      </w:r>
    </w:p>
    <w:p w:rsidR="000966C6" w:rsidRDefault="000966C6" w:rsidP="002A37AC">
      <w:pPr>
        <w:jc w:val="both"/>
        <w:rPr>
          <w:sz w:val="24"/>
          <w:szCs w:val="24"/>
        </w:rPr>
      </w:pPr>
      <w:r>
        <w:rPr>
          <w:sz w:val="24"/>
          <w:szCs w:val="24"/>
        </w:rPr>
        <w:t xml:space="preserve">Prilokom rekonstrukcije same rasksnice treba da se </w:t>
      </w:r>
      <w:r w:rsidR="002A37AC">
        <w:rPr>
          <w:sz w:val="24"/>
          <w:szCs w:val="24"/>
        </w:rPr>
        <w:t>ucrtaju</w:t>
      </w:r>
      <w:r>
        <w:rPr>
          <w:sz w:val="24"/>
          <w:szCs w:val="24"/>
        </w:rPr>
        <w:t xml:space="preserve"> linije vodilje,</w:t>
      </w:r>
      <w:r w:rsidR="002A37AC">
        <w:rPr>
          <w:sz w:val="24"/>
          <w:szCs w:val="24"/>
        </w:rPr>
        <w:t xml:space="preserve"> takođe</w:t>
      </w:r>
      <w:r>
        <w:rPr>
          <w:sz w:val="24"/>
          <w:szCs w:val="24"/>
        </w:rPr>
        <w:t xml:space="preserve"> i na prilaz 3 smejr b (koji</w:t>
      </w:r>
      <w:r w:rsidR="002A37AC">
        <w:rPr>
          <w:sz w:val="24"/>
          <w:szCs w:val="24"/>
        </w:rPr>
        <w:t xml:space="preserve"> ternutno</w:t>
      </w:r>
      <w:r>
        <w:rPr>
          <w:sz w:val="24"/>
          <w:szCs w:val="24"/>
        </w:rPr>
        <w:t xml:space="preserve"> označava</w:t>
      </w:r>
      <w:r w:rsidR="002A37AC">
        <w:rPr>
          <w:sz w:val="24"/>
          <w:szCs w:val="24"/>
        </w:rPr>
        <w:t xml:space="preserve"> traku za</w:t>
      </w:r>
      <w:r>
        <w:rPr>
          <w:sz w:val="24"/>
          <w:szCs w:val="24"/>
        </w:rPr>
        <w:t xml:space="preserve"> desno skretanje), traku </w:t>
      </w:r>
      <w:r w:rsidR="002A37AC">
        <w:rPr>
          <w:sz w:val="24"/>
          <w:szCs w:val="24"/>
        </w:rPr>
        <w:t>obezbijediti za saobraćaj vozila koja skreću desno i nastavljaju pravo. Rečeno je da ako broj vozila koja skreću predstavlja 50% ili više da se obezbijedi posebna traka.</w:t>
      </w:r>
    </w:p>
    <w:p w:rsidR="002A37AC" w:rsidRDefault="002A37AC" w:rsidP="000966C6">
      <w:pPr>
        <w:rPr>
          <w:sz w:val="24"/>
          <w:szCs w:val="24"/>
        </w:rPr>
      </w:pPr>
    </w:p>
    <w:p w:rsidR="002A37AC" w:rsidRDefault="002A37AC" w:rsidP="002A37AC">
      <w:pPr>
        <w:jc w:val="both"/>
        <w:rPr>
          <w:sz w:val="24"/>
          <w:szCs w:val="24"/>
        </w:rPr>
      </w:pPr>
      <w:r>
        <w:rPr>
          <w:sz w:val="24"/>
          <w:szCs w:val="24"/>
        </w:rPr>
        <w:lastRenderedPageBreak/>
        <w:t>Takav slučaj imamo kod prilaza 1. (traka za pravo i desno) gdje je broj vozila koji skreću prilibližo isti kao i broj vozila koji nastavljaju pravo. Kod ove situacije nećemo postupiti po gore navedenom postupku.</w:t>
      </w:r>
    </w:p>
    <w:p w:rsidR="002A37AC" w:rsidRDefault="002A37AC" w:rsidP="002A37AC">
      <w:pPr>
        <w:jc w:val="both"/>
        <w:rPr>
          <w:sz w:val="24"/>
          <w:szCs w:val="24"/>
        </w:rPr>
      </w:pPr>
      <w:r>
        <w:rPr>
          <w:sz w:val="24"/>
          <w:szCs w:val="24"/>
        </w:rPr>
        <w:t>Razlog tome je što nije moguće fiznički izvesti posebnu traku za desno skretanje iz razloga što prilaz 1 predstavlja prilaz sa mosta Milenijum, a ukoliko uvedemo semafor za desno skretanje poseban imamo slučaj da ukoliko prvi u koloni hoće da nastavi pravo imamo istu situaciju kao i bez njega.</w:t>
      </w:r>
    </w:p>
    <w:p w:rsidR="002A37AC" w:rsidRPr="000966C6" w:rsidRDefault="002A37AC" w:rsidP="002A37AC">
      <w:pPr>
        <w:jc w:val="both"/>
        <w:rPr>
          <w:sz w:val="24"/>
          <w:szCs w:val="24"/>
        </w:rPr>
        <w:sectPr w:rsidR="002A37AC" w:rsidRPr="000966C6" w:rsidSect="001A32B5">
          <w:pgSz w:w="12240" w:h="15840"/>
          <w:pgMar w:top="1440" w:right="1440" w:bottom="1440" w:left="1440" w:header="720" w:footer="720" w:gutter="0"/>
          <w:cols w:space="720"/>
          <w:docGrid w:linePitch="360"/>
        </w:sectPr>
      </w:pPr>
    </w:p>
    <w:p w:rsidR="00D251A9" w:rsidRPr="00C87104" w:rsidRDefault="00D251A9" w:rsidP="00536DE9">
      <w:pPr>
        <w:jc w:val="center"/>
        <w:rPr>
          <w:i/>
        </w:rPr>
      </w:pPr>
    </w:p>
    <w:sectPr w:rsidR="00D251A9" w:rsidRPr="00C87104" w:rsidSect="001A32B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043A" w:rsidRDefault="004D043A" w:rsidP="00B80623">
      <w:pPr>
        <w:spacing w:after="0" w:line="240" w:lineRule="auto"/>
      </w:pPr>
      <w:r>
        <w:separator/>
      </w:r>
    </w:p>
  </w:endnote>
  <w:endnote w:type="continuationSeparator" w:id="0">
    <w:p w:rsidR="004D043A" w:rsidRDefault="004D043A" w:rsidP="00B80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2604529"/>
      <w:docPartObj>
        <w:docPartGallery w:val="Page Numbers (Bottom of Page)"/>
        <w:docPartUnique/>
      </w:docPartObj>
    </w:sdtPr>
    <w:sdtEndPr/>
    <w:sdtContent>
      <w:p w:rsidR="00DC2727" w:rsidRDefault="00DC2727">
        <w:pPr>
          <w:pStyle w:val="Footer"/>
          <w:jc w:val="right"/>
        </w:pPr>
        <w:r>
          <w:t>1</w:t>
        </w:r>
      </w:p>
    </w:sdtContent>
  </w:sdt>
  <w:p w:rsidR="00DC2727" w:rsidRDefault="00DC272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5342999"/>
      <w:docPartObj>
        <w:docPartGallery w:val="Page Numbers (Bottom of Page)"/>
        <w:docPartUnique/>
      </w:docPartObj>
    </w:sdtPr>
    <w:sdtEndPr/>
    <w:sdtContent>
      <w:p w:rsidR="00536DE9" w:rsidRDefault="007A026C">
        <w:pPr>
          <w:pStyle w:val="Footer"/>
          <w:jc w:val="right"/>
        </w:pPr>
        <w:r>
          <w:rPr>
            <w:noProof/>
          </w:rPr>
          <w:fldChar w:fldCharType="begin"/>
        </w:r>
        <w:r w:rsidR="00C26C84">
          <w:rPr>
            <w:noProof/>
          </w:rPr>
          <w:instrText xml:space="preserve"> PAGE   \* MERGEFORMAT </w:instrText>
        </w:r>
        <w:r>
          <w:rPr>
            <w:noProof/>
          </w:rPr>
          <w:fldChar w:fldCharType="separate"/>
        </w:r>
        <w:r w:rsidR="004B568C">
          <w:rPr>
            <w:noProof/>
          </w:rPr>
          <w:t>2</w:t>
        </w:r>
        <w:r>
          <w:rPr>
            <w:noProof/>
          </w:rPr>
          <w:fldChar w:fldCharType="end"/>
        </w:r>
      </w:p>
    </w:sdtContent>
  </w:sdt>
  <w:p w:rsidR="00536DE9" w:rsidRPr="00536DE9" w:rsidRDefault="00536DE9" w:rsidP="00536DE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5343006"/>
      <w:docPartObj>
        <w:docPartGallery w:val="Page Numbers (Bottom of Page)"/>
        <w:docPartUnique/>
      </w:docPartObj>
    </w:sdtPr>
    <w:sdtEndPr/>
    <w:sdtContent>
      <w:p w:rsidR="00536DE9" w:rsidRDefault="00536DE9">
        <w:pPr>
          <w:pStyle w:val="Footer"/>
          <w:jc w:val="right"/>
        </w:pPr>
        <w:r>
          <w:t>1</w:t>
        </w:r>
      </w:p>
    </w:sdtContent>
  </w:sdt>
  <w:p w:rsidR="00536DE9" w:rsidRDefault="00536DE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043A" w:rsidRDefault="004D043A" w:rsidP="00B80623">
      <w:pPr>
        <w:spacing w:after="0" w:line="240" w:lineRule="auto"/>
      </w:pPr>
      <w:r>
        <w:separator/>
      </w:r>
    </w:p>
  </w:footnote>
  <w:footnote w:type="continuationSeparator" w:id="0">
    <w:p w:rsidR="004D043A" w:rsidRDefault="004D043A" w:rsidP="00B806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6DE9" w:rsidRDefault="00536DE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6427C"/>
    <w:multiLevelType w:val="hybridMultilevel"/>
    <w:tmpl w:val="7E483882"/>
    <w:lvl w:ilvl="0" w:tplc="6518DEBA">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6B5AAE"/>
    <w:multiLevelType w:val="hybridMultilevel"/>
    <w:tmpl w:val="2AD8E392"/>
    <w:lvl w:ilvl="0" w:tplc="B9D2484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76244D0"/>
    <w:multiLevelType w:val="hybridMultilevel"/>
    <w:tmpl w:val="22F0A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8279DC"/>
    <w:multiLevelType w:val="multilevel"/>
    <w:tmpl w:val="D9C644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F5D7E"/>
    <w:rsid w:val="00016C8D"/>
    <w:rsid w:val="00065506"/>
    <w:rsid w:val="000966C6"/>
    <w:rsid w:val="000A756F"/>
    <w:rsid w:val="000D0075"/>
    <w:rsid w:val="00133D48"/>
    <w:rsid w:val="0013403F"/>
    <w:rsid w:val="00164A6A"/>
    <w:rsid w:val="0016512B"/>
    <w:rsid w:val="001653DC"/>
    <w:rsid w:val="0017125D"/>
    <w:rsid w:val="001719F4"/>
    <w:rsid w:val="0019554B"/>
    <w:rsid w:val="001A32B5"/>
    <w:rsid w:val="001C735D"/>
    <w:rsid w:val="001D72DE"/>
    <w:rsid w:val="001F5D7E"/>
    <w:rsid w:val="002165AB"/>
    <w:rsid w:val="00273590"/>
    <w:rsid w:val="002A37AC"/>
    <w:rsid w:val="002B3FF8"/>
    <w:rsid w:val="00345A76"/>
    <w:rsid w:val="003F4151"/>
    <w:rsid w:val="004162D2"/>
    <w:rsid w:val="00447205"/>
    <w:rsid w:val="004B568C"/>
    <w:rsid w:val="004C09C2"/>
    <w:rsid w:val="004D043A"/>
    <w:rsid w:val="004F51F1"/>
    <w:rsid w:val="004F7B53"/>
    <w:rsid w:val="00530622"/>
    <w:rsid w:val="00536DE9"/>
    <w:rsid w:val="005A08FF"/>
    <w:rsid w:val="005B62C4"/>
    <w:rsid w:val="00614736"/>
    <w:rsid w:val="006230CD"/>
    <w:rsid w:val="00625B78"/>
    <w:rsid w:val="00793C2C"/>
    <w:rsid w:val="007A026C"/>
    <w:rsid w:val="007C1DE8"/>
    <w:rsid w:val="007D1B07"/>
    <w:rsid w:val="007F4F81"/>
    <w:rsid w:val="00800496"/>
    <w:rsid w:val="008105D9"/>
    <w:rsid w:val="00820B50"/>
    <w:rsid w:val="00847B78"/>
    <w:rsid w:val="00863FB4"/>
    <w:rsid w:val="0087407D"/>
    <w:rsid w:val="00925D3C"/>
    <w:rsid w:val="009B3C30"/>
    <w:rsid w:val="00A10168"/>
    <w:rsid w:val="00A368D9"/>
    <w:rsid w:val="00B80623"/>
    <w:rsid w:val="00C06929"/>
    <w:rsid w:val="00C170E3"/>
    <w:rsid w:val="00C26C84"/>
    <w:rsid w:val="00C33E4B"/>
    <w:rsid w:val="00C84714"/>
    <w:rsid w:val="00C8591D"/>
    <w:rsid w:val="00C87104"/>
    <w:rsid w:val="00C91BE3"/>
    <w:rsid w:val="00D17F7C"/>
    <w:rsid w:val="00D251A9"/>
    <w:rsid w:val="00D444F2"/>
    <w:rsid w:val="00D62EE8"/>
    <w:rsid w:val="00D87A42"/>
    <w:rsid w:val="00DC2727"/>
    <w:rsid w:val="00DF0455"/>
    <w:rsid w:val="00E465B0"/>
    <w:rsid w:val="00E76CF1"/>
    <w:rsid w:val="00EB5EE2"/>
    <w:rsid w:val="00EF3B66"/>
    <w:rsid w:val="00F01054"/>
    <w:rsid w:val="00F16AC8"/>
    <w:rsid w:val="00F2118C"/>
    <w:rsid w:val="00F328F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fillcolor="white">
      <v:fill color="white"/>
    </o:shapedefaults>
    <o:shapelayout v:ext="edit">
      <o:idmap v:ext="edit" data="1"/>
    </o:shapelayout>
  </w:shapeDefaults>
  <w:decimalSymbol w:val="."/>
  <w:listSeparator w:val=","/>
  <w14:docId w14:val="2E8EEE02"/>
  <w15:docId w15:val="{FF0C5718-E692-47A6-AA80-0D8FA73C7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2B5"/>
  </w:style>
  <w:style w:type="paragraph" w:styleId="Heading1">
    <w:name w:val="heading 1"/>
    <w:basedOn w:val="Normal"/>
    <w:next w:val="Normal"/>
    <w:link w:val="Heading1Char"/>
    <w:uiPriority w:val="9"/>
    <w:qFormat/>
    <w:rsid w:val="008105D9"/>
    <w:pPr>
      <w:keepNext/>
      <w:keepLines/>
      <w:numPr>
        <w:numId w:val="3"/>
      </w:numPr>
      <w:spacing w:before="480" w:after="0"/>
      <w:outlineLvl w:val="0"/>
    </w:pPr>
    <w:rPr>
      <w:rFonts w:eastAsiaTheme="majorEastAsia" w:cstheme="majorBidi"/>
      <w:b/>
      <w:bCs/>
      <w:color w:val="0D0D0D" w:themeColor="text1" w:themeTint="F2"/>
      <w:sz w:val="28"/>
      <w:szCs w:val="28"/>
    </w:rPr>
  </w:style>
  <w:style w:type="paragraph" w:styleId="Heading2">
    <w:name w:val="heading 2"/>
    <w:basedOn w:val="Normal"/>
    <w:next w:val="Normal"/>
    <w:link w:val="Heading2Char"/>
    <w:uiPriority w:val="9"/>
    <w:unhideWhenUsed/>
    <w:qFormat/>
    <w:rsid w:val="00DC2727"/>
    <w:pPr>
      <w:keepNext/>
      <w:keepLines/>
      <w:spacing w:before="200" w:after="0"/>
      <w:outlineLvl w:val="1"/>
    </w:pPr>
    <w:rPr>
      <w:rFonts w:eastAsiaTheme="majorEastAsia" w:cstheme="majorBidi"/>
      <w:b/>
      <w:bCs/>
      <w:color w:val="0D0D0D" w:themeColor="text1" w:themeTint="F2"/>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5D7E"/>
    <w:pPr>
      <w:ind w:left="720"/>
      <w:contextualSpacing/>
    </w:pPr>
  </w:style>
  <w:style w:type="paragraph" w:styleId="BalloonText">
    <w:name w:val="Balloon Text"/>
    <w:basedOn w:val="Normal"/>
    <w:link w:val="BalloonTextChar"/>
    <w:uiPriority w:val="99"/>
    <w:semiHidden/>
    <w:unhideWhenUsed/>
    <w:rsid w:val="008004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0496"/>
    <w:rPr>
      <w:rFonts w:ascii="Tahoma" w:hAnsi="Tahoma" w:cs="Tahoma"/>
      <w:sz w:val="16"/>
      <w:szCs w:val="16"/>
    </w:rPr>
  </w:style>
  <w:style w:type="paragraph" w:styleId="Header">
    <w:name w:val="header"/>
    <w:basedOn w:val="Normal"/>
    <w:link w:val="HeaderChar"/>
    <w:uiPriority w:val="99"/>
    <w:unhideWhenUsed/>
    <w:rsid w:val="00B806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0623"/>
  </w:style>
  <w:style w:type="paragraph" w:styleId="Footer">
    <w:name w:val="footer"/>
    <w:basedOn w:val="Normal"/>
    <w:link w:val="FooterChar"/>
    <w:uiPriority w:val="99"/>
    <w:unhideWhenUsed/>
    <w:rsid w:val="00B806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0623"/>
  </w:style>
  <w:style w:type="character" w:styleId="PlaceholderText">
    <w:name w:val="Placeholder Text"/>
    <w:basedOn w:val="DefaultParagraphFont"/>
    <w:uiPriority w:val="99"/>
    <w:semiHidden/>
    <w:rsid w:val="00B80623"/>
    <w:rPr>
      <w:color w:val="808080"/>
    </w:rPr>
  </w:style>
  <w:style w:type="paragraph" w:customStyle="1" w:styleId="xmsonormal">
    <w:name w:val="x_msonormal"/>
    <w:basedOn w:val="Normal"/>
    <w:rsid w:val="00164A6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gmail-msolistparagraph">
    <w:name w:val="x_gmail-msolistparagraph"/>
    <w:basedOn w:val="Normal"/>
    <w:rsid w:val="00164A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105D9"/>
    <w:rPr>
      <w:rFonts w:eastAsiaTheme="majorEastAsia" w:cstheme="majorBidi"/>
      <w:b/>
      <w:bCs/>
      <w:color w:val="0D0D0D" w:themeColor="text1" w:themeTint="F2"/>
      <w:sz w:val="28"/>
      <w:szCs w:val="28"/>
    </w:rPr>
  </w:style>
  <w:style w:type="character" w:customStyle="1" w:styleId="Heading2Char">
    <w:name w:val="Heading 2 Char"/>
    <w:basedOn w:val="DefaultParagraphFont"/>
    <w:link w:val="Heading2"/>
    <w:uiPriority w:val="9"/>
    <w:rsid w:val="00DC2727"/>
    <w:rPr>
      <w:rFonts w:eastAsiaTheme="majorEastAsia" w:cstheme="majorBidi"/>
      <w:b/>
      <w:bCs/>
      <w:color w:val="0D0D0D" w:themeColor="text1" w:themeTint="F2"/>
      <w:sz w:val="24"/>
      <w:szCs w:val="26"/>
    </w:rPr>
  </w:style>
  <w:style w:type="paragraph" w:styleId="TOC2">
    <w:name w:val="toc 2"/>
    <w:basedOn w:val="Normal"/>
    <w:next w:val="Normal"/>
    <w:autoRedefine/>
    <w:uiPriority w:val="39"/>
    <w:unhideWhenUsed/>
    <w:rsid w:val="00536DE9"/>
    <w:pPr>
      <w:spacing w:after="100"/>
      <w:ind w:left="220"/>
    </w:pPr>
  </w:style>
  <w:style w:type="paragraph" w:styleId="TOC1">
    <w:name w:val="toc 1"/>
    <w:basedOn w:val="Normal"/>
    <w:next w:val="Normal"/>
    <w:autoRedefine/>
    <w:uiPriority w:val="39"/>
    <w:unhideWhenUsed/>
    <w:rsid w:val="00536DE9"/>
    <w:pPr>
      <w:spacing w:after="100"/>
    </w:pPr>
  </w:style>
  <w:style w:type="character" w:styleId="Hyperlink">
    <w:name w:val="Hyperlink"/>
    <w:basedOn w:val="DefaultParagraphFont"/>
    <w:uiPriority w:val="99"/>
    <w:unhideWhenUsed/>
    <w:rsid w:val="00536D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424327">
      <w:bodyDiv w:val="1"/>
      <w:marLeft w:val="0"/>
      <w:marRight w:val="0"/>
      <w:marTop w:val="0"/>
      <w:marBottom w:val="0"/>
      <w:divBdr>
        <w:top w:val="none" w:sz="0" w:space="0" w:color="auto"/>
        <w:left w:val="none" w:sz="0" w:space="0" w:color="auto"/>
        <w:bottom w:val="none" w:sz="0" w:space="0" w:color="auto"/>
        <w:right w:val="none" w:sz="0" w:space="0" w:color="auto"/>
      </w:divBdr>
    </w:div>
    <w:div w:id="595408613">
      <w:bodyDiv w:val="1"/>
      <w:marLeft w:val="0"/>
      <w:marRight w:val="0"/>
      <w:marTop w:val="0"/>
      <w:marBottom w:val="0"/>
      <w:divBdr>
        <w:top w:val="none" w:sz="0" w:space="0" w:color="auto"/>
        <w:left w:val="none" w:sz="0" w:space="0" w:color="auto"/>
        <w:bottom w:val="none" w:sz="0" w:space="0" w:color="auto"/>
        <w:right w:val="none" w:sz="0" w:space="0" w:color="auto"/>
      </w:divBdr>
    </w:div>
    <w:div w:id="679964338">
      <w:bodyDiv w:val="1"/>
      <w:marLeft w:val="0"/>
      <w:marRight w:val="0"/>
      <w:marTop w:val="0"/>
      <w:marBottom w:val="0"/>
      <w:divBdr>
        <w:top w:val="none" w:sz="0" w:space="0" w:color="auto"/>
        <w:left w:val="none" w:sz="0" w:space="0" w:color="auto"/>
        <w:bottom w:val="none" w:sz="0" w:space="0" w:color="auto"/>
        <w:right w:val="none" w:sz="0" w:space="0" w:color="auto"/>
      </w:divBdr>
      <w:divsChild>
        <w:div w:id="1913004379">
          <w:marLeft w:val="0"/>
          <w:marRight w:val="0"/>
          <w:marTop w:val="0"/>
          <w:marBottom w:val="0"/>
          <w:divBdr>
            <w:top w:val="none" w:sz="0" w:space="0" w:color="auto"/>
            <w:left w:val="none" w:sz="0" w:space="0" w:color="auto"/>
            <w:bottom w:val="none" w:sz="0" w:space="0" w:color="auto"/>
            <w:right w:val="none" w:sz="0" w:space="0" w:color="auto"/>
          </w:divBdr>
          <w:divsChild>
            <w:div w:id="92476153">
              <w:marLeft w:val="0"/>
              <w:marRight w:val="0"/>
              <w:marTop w:val="0"/>
              <w:marBottom w:val="0"/>
              <w:divBdr>
                <w:top w:val="none" w:sz="0" w:space="0" w:color="auto"/>
                <w:left w:val="none" w:sz="0" w:space="0" w:color="auto"/>
                <w:bottom w:val="none" w:sz="0" w:space="0" w:color="auto"/>
                <w:right w:val="none" w:sz="0" w:space="0" w:color="auto"/>
              </w:divBdr>
              <w:divsChild>
                <w:div w:id="502359314">
                  <w:marLeft w:val="0"/>
                  <w:marRight w:val="0"/>
                  <w:marTop w:val="0"/>
                  <w:marBottom w:val="0"/>
                  <w:divBdr>
                    <w:top w:val="none" w:sz="0" w:space="0" w:color="auto"/>
                    <w:left w:val="none" w:sz="0" w:space="0" w:color="auto"/>
                    <w:bottom w:val="none" w:sz="0" w:space="0" w:color="auto"/>
                    <w:right w:val="none" w:sz="0" w:space="0" w:color="auto"/>
                  </w:divBdr>
                  <w:divsChild>
                    <w:div w:id="376396146">
                      <w:marLeft w:val="0"/>
                      <w:marRight w:val="0"/>
                      <w:marTop w:val="0"/>
                      <w:marBottom w:val="0"/>
                      <w:divBdr>
                        <w:top w:val="none" w:sz="0" w:space="0" w:color="auto"/>
                        <w:left w:val="none" w:sz="0" w:space="0" w:color="auto"/>
                        <w:bottom w:val="none" w:sz="0" w:space="0" w:color="auto"/>
                        <w:right w:val="none" w:sz="0" w:space="0" w:color="auto"/>
                      </w:divBdr>
                      <w:divsChild>
                        <w:div w:id="1341739771">
                          <w:marLeft w:val="0"/>
                          <w:marRight w:val="0"/>
                          <w:marTop w:val="0"/>
                          <w:marBottom w:val="0"/>
                          <w:divBdr>
                            <w:top w:val="none" w:sz="0" w:space="0" w:color="auto"/>
                            <w:left w:val="none" w:sz="0" w:space="0" w:color="auto"/>
                            <w:bottom w:val="none" w:sz="0" w:space="0" w:color="auto"/>
                            <w:right w:val="none" w:sz="0" w:space="0" w:color="auto"/>
                          </w:divBdr>
                          <w:divsChild>
                            <w:div w:id="102043428">
                              <w:marLeft w:val="0"/>
                              <w:marRight w:val="0"/>
                              <w:marTop w:val="0"/>
                              <w:marBottom w:val="0"/>
                              <w:divBdr>
                                <w:top w:val="none" w:sz="0" w:space="0" w:color="auto"/>
                                <w:left w:val="none" w:sz="0" w:space="0" w:color="auto"/>
                                <w:bottom w:val="none" w:sz="0" w:space="0" w:color="auto"/>
                                <w:right w:val="none" w:sz="0" w:space="0" w:color="auto"/>
                              </w:divBdr>
                            </w:div>
                            <w:div w:id="18685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257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B7ABE-4A86-4E15-88E7-B21F81B9F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23</Pages>
  <Words>2057</Words>
  <Characters>11726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WIN10PC</dc:creator>
  <cp:lastModifiedBy>Author </cp:lastModifiedBy>
  <cp:revision>13</cp:revision>
  <dcterms:created xsi:type="dcterms:W3CDTF">2019-12-26T12:15:00Z</dcterms:created>
  <dcterms:modified xsi:type="dcterms:W3CDTF">2020-11-05T13:37:00Z</dcterms:modified>
</cp:coreProperties>
</file>