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E8" w:rsidRDefault="00EF23E8" w:rsidP="00EF23E8">
      <w:pPr>
        <w:pStyle w:val="Heading1"/>
      </w:pPr>
      <w:r>
        <w:t>INFORMACIJA ZA STUDENTE I PLAN RADA</w:t>
      </w:r>
    </w:p>
    <w:p w:rsidR="00EF23E8" w:rsidRPr="009A1CB5" w:rsidRDefault="00EF23E8" w:rsidP="00EF23E8">
      <w:pPr>
        <w:rPr>
          <w:lang w:val="sr-Latn-CS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"/>
        <w:gridCol w:w="978"/>
        <w:gridCol w:w="446"/>
        <w:gridCol w:w="137"/>
        <w:gridCol w:w="176"/>
        <w:gridCol w:w="16"/>
        <w:gridCol w:w="178"/>
        <w:gridCol w:w="1257"/>
        <w:gridCol w:w="221"/>
        <w:gridCol w:w="201"/>
        <w:gridCol w:w="862"/>
        <w:gridCol w:w="346"/>
        <w:gridCol w:w="1547"/>
        <w:gridCol w:w="82"/>
        <w:gridCol w:w="1621"/>
        <w:gridCol w:w="8"/>
        <w:gridCol w:w="1617"/>
      </w:tblGrid>
      <w:tr w:rsidR="00EF23E8" w:rsidRPr="00DC41DC" w:rsidTr="008E0DEB">
        <w:trPr>
          <w:gridBefore w:val="6"/>
          <w:gridAfter w:val="2"/>
          <w:wBefore w:w="939" w:type="pct"/>
          <w:wAfter w:w="831" w:type="pct"/>
          <w:trHeight w:val="359"/>
          <w:jc w:val="center"/>
        </w:trPr>
        <w:tc>
          <w:tcPr>
            <w:tcW w:w="950" w:type="pct"/>
            <w:gridSpan w:val="4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F23E8" w:rsidRPr="00DC41DC" w:rsidRDefault="00EF23E8" w:rsidP="00B842D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i/>
                <w:iCs/>
                <w:color w:val="993300"/>
                <w:sz w:val="16"/>
                <w:lang w:val="sr-Latn-CS"/>
              </w:rPr>
              <w:br w:type="page"/>
            </w: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253F0B" w:rsidP="00B842DB">
            <w:pPr>
              <w:pStyle w:val="Heading3"/>
              <w:rPr>
                <w:rFonts w:ascii="Times New Roman" w:hAnsi="Times New Roman"/>
              </w:rPr>
            </w:pPr>
            <w:r w:rsidRPr="00DC41DC">
              <w:rPr>
                <w:rFonts w:ascii="Times New Roman" w:hAnsi="Times New Roman"/>
              </w:rPr>
              <w:t>ORGANIZACIONO PONAŠANJE</w:t>
            </w:r>
          </w:p>
        </w:tc>
      </w:tr>
      <w:tr w:rsidR="00EF23E8" w:rsidRPr="00DC41DC" w:rsidTr="008E0DEB">
        <w:trPr>
          <w:gridBefore w:val="1"/>
          <w:gridAfter w:val="2"/>
          <w:wBefore w:w="43" w:type="pct"/>
          <w:wAfter w:w="831" w:type="pct"/>
          <w:trHeight w:val="291"/>
          <w:jc w:val="center"/>
        </w:trPr>
        <w:tc>
          <w:tcPr>
            <w:tcW w:w="888" w:type="pct"/>
            <w:gridSpan w:val="4"/>
            <w:tcBorders>
              <w:top w:val="thinThickSmallGap" w:sz="12" w:space="0" w:color="FF9900"/>
            </w:tcBorders>
            <w:vAlign w:val="center"/>
          </w:tcPr>
          <w:p w:rsidR="00EF23E8" w:rsidRPr="00D25D83" w:rsidRDefault="00EF23E8" w:rsidP="00B842DB">
            <w:pPr>
              <w:pStyle w:val="BodyText3"/>
              <w:ind w:left="-28" w:right="-30"/>
              <w:jc w:val="center"/>
              <w:rPr>
                <w:i/>
                <w:iCs/>
                <w:vertAlign w:val="superscript"/>
              </w:rPr>
            </w:pPr>
            <w:r w:rsidRPr="00D25D83">
              <w:rPr>
                <w:b/>
                <w:bCs/>
                <w:i/>
                <w:iCs/>
              </w:rPr>
              <w:t>Šifra predmeta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Status predmeta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Semestar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Broj ECTS kredita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Fond časova</w:t>
            </w:r>
          </w:p>
        </w:tc>
      </w:tr>
      <w:tr w:rsidR="00EF23E8" w:rsidRPr="00DC41DC" w:rsidTr="008E0DEB">
        <w:trPr>
          <w:gridBefore w:val="1"/>
          <w:gridAfter w:val="2"/>
          <w:wBefore w:w="43" w:type="pct"/>
          <w:wAfter w:w="831" w:type="pct"/>
          <w:trHeight w:val="373"/>
          <w:jc w:val="center"/>
        </w:trPr>
        <w:tc>
          <w:tcPr>
            <w:tcW w:w="888" w:type="pct"/>
            <w:gridSpan w:val="4"/>
            <w:vAlign w:val="center"/>
          </w:tcPr>
          <w:p w:rsidR="00EF23E8" w:rsidRDefault="00EF23E8" w:rsidP="00B842DB">
            <w:pPr>
              <w:pStyle w:val="Heading4"/>
              <w:jc w:val="center"/>
              <w:rPr>
                <w:rFonts w:ascii="Arial" w:hAnsi="Arial"/>
                <w:i w:val="0"/>
                <w:iCs w:val="0"/>
                <w:color w:val="000000"/>
                <w:sz w:val="16"/>
                <w:lang w:val="sr-Latn-CS"/>
              </w:rPr>
            </w:pPr>
          </w:p>
        </w:tc>
        <w:tc>
          <w:tcPr>
            <w:tcW w:w="855" w:type="pct"/>
            <w:gridSpan w:val="4"/>
            <w:vAlign w:val="center"/>
          </w:tcPr>
          <w:p w:rsidR="00EF23E8" w:rsidRPr="00DC41DC" w:rsidRDefault="00EF23E8" w:rsidP="00B842DB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Obavezan</w:t>
            </w:r>
          </w:p>
        </w:tc>
        <w:tc>
          <w:tcPr>
            <w:tcW w:w="544" w:type="pct"/>
            <w:gridSpan w:val="2"/>
            <w:vAlign w:val="center"/>
          </w:tcPr>
          <w:p w:rsidR="00EF23E8" w:rsidRPr="00DC41DC" w:rsidRDefault="00D8746F" w:rsidP="00B842DB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IV</w:t>
            </w:r>
          </w:p>
        </w:tc>
        <w:tc>
          <w:tcPr>
            <w:tcW w:w="968" w:type="pct"/>
            <w:gridSpan w:val="2"/>
            <w:tcBorders>
              <w:right w:val="single" w:sz="4" w:space="0" w:color="auto"/>
            </w:tcBorders>
            <w:vAlign w:val="center"/>
          </w:tcPr>
          <w:p w:rsidR="00EF23E8" w:rsidRPr="00DC41DC" w:rsidRDefault="00D8746F" w:rsidP="00B842DB">
            <w:pPr>
              <w:ind w:left="12"/>
              <w:jc w:val="center"/>
              <w:rPr>
                <w:rFonts w:ascii="Times New Roman" w:hAnsi="Times New Roman"/>
                <w:b/>
                <w:bCs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sz w:val="20"/>
                <w:lang w:val="sr-Latn-CS"/>
              </w:rPr>
              <w:t>6</w:t>
            </w:r>
          </w:p>
        </w:tc>
        <w:tc>
          <w:tcPr>
            <w:tcW w:w="871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D8746F" w:rsidP="00B842DB">
            <w:pPr>
              <w:pStyle w:val="Heading3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="00EF23E8" w:rsidRPr="00DC41DC">
              <w:rPr>
                <w:rFonts w:ascii="Times New Roman" w:hAnsi="Times New Roman"/>
                <w:i w:val="0"/>
                <w:iCs w:val="0"/>
                <w:color w:val="auto"/>
              </w:rPr>
              <w:t>+2</w:t>
            </w:r>
          </w:p>
        </w:tc>
      </w:tr>
      <w:tr w:rsidR="00EF23E8" w:rsidRPr="00DC41DC" w:rsidTr="008E0DEB">
        <w:tblPrEx>
          <w:jc w:val="left"/>
        </w:tblPrEx>
        <w:trPr>
          <w:trHeight w:val="44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Studijski programi za koje se organizuje:</w:t>
            </w:r>
          </w:p>
          <w:p w:rsidR="00EF23E8" w:rsidRPr="00DC41DC" w:rsidRDefault="00EF23E8" w:rsidP="00253F0B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sz w:val="20"/>
                <w:szCs w:val="20"/>
              </w:rPr>
              <w:t>Ekonom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>ski fakultet – studije menadžmenta</w:t>
            </w:r>
            <w:r w:rsidR="00191B37">
              <w:rPr>
                <w:rFonts w:ascii="Times New Roman" w:hAnsi="Times New Roman"/>
                <w:sz w:val="20"/>
                <w:szCs w:val="20"/>
              </w:rPr>
              <w:t xml:space="preserve"> Podgorica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 xml:space="preserve"> (studije traju 6 semestara, 180</w:t>
            </w:r>
            <w:r w:rsidRPr="00DC41DC">
              <w:rPr>
                <w:rFonts w:ascii="Times New Roman" w:hAnsi="Times New Roman"/>
                <w:sz w:val="20"/>
                <w:szCs w:val="20"/>
              </w:rPr>
              <w:t xml:space="preserve"> ECTS kredita).</w:t>
            </w:r>
          </w:p>
        </w:tc>
      </w:tr>
      <w:tr w:rsidR="00EF23E8" w:rsidRPr="00DC41DC" w:rsidTr="008E0DEB">
        <w:tblPrEx>
          <w:jc w:val="left"/>
        </w:tblPrEx>
        <w:trPr>
          <w:trHeight w:val="266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Uslovljenost drugim predmetima: -</w:t>
            </w:r>
          </w:p>
        </w:tc>
      </w:tr>
      <w:tr w:rsidR="00EF23E8" w:rsidRPr="00DC41DC" w:rsidTr="008E0DEB">
        <w:tblPrEx>
          <w:jc w:val="left"/>
        </w:tblPrEx>
        <w:trPr>
          <w:trHeight w:val="242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7848C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Ciljevi izučavanja predmeta: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Upoznavanje studenata sa značajem i principima 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O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rganizacionog ponašanja, odnosno nastojanje da se studenti osposobe da na bazi ste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čenih znanja i vještina u praksi doprinesu stvaranju podsticajne organizacione klime, pogodne za ostvarivanje ciljeva organizacije.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 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F23E8" w:rsidRPr="00DC41DC" w:rsidTr="008E0DEB">
        <w:tblPrEx>
          <w:jc w:val="left"/>
        </w:tblPrEx>
        <w:trPr>
          <w:trHeight w:val="17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DC41D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Ime i prezime nastavnika i saradnika: </w:t>
            </w:r>
            <w:r w:rsidRPr="00DC41D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sr-Latn-CS"/>
              </w:rPr>
              <w:t>Prof.d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r Milorad Jovović, nastavnik; </w:t>
            </w:r>
            <w:r w:rsidR="00DC41DC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Nikola Mišnić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, saradnik</w:t>
            </w: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23E8" w:rsidRPr="00DC41DC" w:rsidTr="008E0DEB">
        <w:tblPrEx>
          <w:jc w:val="left"/>
        </w:tblPrEx>
        <w:trPr>
          <w:trHeight w:val="227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342D34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Metod nastave i savladanja gradiva: </w:t>
            </w:r>
            <w:r w:rsidRPr="00DC41DC">
              <w:rPr>
                <w:rFonts w:ascii="Times New Roman" w:hAnsi="Times New Roman"/>
                <w:szCs w:val="20"/>
              </w:rPr>
              <w:t>predavanja, vježbe, studije slučajeva,</w:t>
            </w:r>
            <w:r w:rsidR="00342D34" w:rsidRPr="00DC41DC">
              <w:rPr>
                <w:rFonts w:ascii="Times New Roman" w:hAnsi="Times New Roman"/>
                <w:szCs w:val="20"/>
              </w:rPr>
              <w:t xml:space="preserve"> testovi-eseji</w:t>
            </w:r>
            <w:r w:rsidRPr="00DC41DC">
              <w:rPr>
                <w:rFonts w:ascii="Times New Roman" w:hAnsi="Times New Roman"/>
                <w:szCs w:val="20"/>
              </w:rPr>
              <w:t>, konsultacije</w:t>
            </w:r>
          </w:p>
        </w:tc>
      </w:tr>
      <w:tr w:rsidR="00EF23E8" w:rsidRPr="00DC41DC" w:rsidTr="008E0DEB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Heading3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16"/>
                <w:lang w:val="sl-SI"/>
              </w:rPr>
            </w:pPr>
            <w:r w:rsidRPr="00DC41DC">
              <w:rPr>
                <w:rFonts w:ascii="Times New Roman" w:hAnsi="Times New Roman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EF23E8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229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16"/>
              </w:rPr>
              <w:t>Naziv metodskih jedinica za predavanja(P), vježbe (V) i  ostale nastavne sadržaje (O); Planirani oblik  provjere znanja (Pz)</w:t>
            </w:r>
          </w:p>
        </w:tc>
      </w:tr>
      <w:tr w:rsidR="00EF23E8" w:rsidRPr="00DC41DC" w:rsidTr="008E0DE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Upoznavanje, priprema i upis semestra.</w:t>
            </w:r>
          </w:p>
        </w:tc>
      </w:tr>
      <w:tr w:rsidR="00EF23E8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 nedelja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vertAlign w:val="superscript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253F0B" w:rsidP="00EA3E3B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Upoznavanj</w:t>
            </w:r>
            <w:r w:rsidRPr="00191B37">
              <w:rPr>
                <w:rFonts w:ascii="Times New Roman" w:hAnsi="Times New Roman" w:cs="Times New Roman"/>
                <w:sz w:val="20"/>
                <w:szCs w:val="20"/>
              </w:rPr>
              <w:t>e sa predmetom</w:t>
            </w:r>
            <w:r w:rsidR="00EA3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2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1B37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B37" w:rsidRPr="00DC41DC" w:rsidRDefault="00191B37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1B37" w:rsidRPr="00DC41DC" w:rsidRDefault="00191B37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B37" w:rsidRPr="00DC41DC" w:rsidRDefault="00EA3E3B" w:rsidP="00F6629F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Uvod u organizaciono ponašanje</w:t>
            </w:r>
            <w:r w:rsidR="00F6629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6629F" w:rsidRPr="00191B3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Menadžment i </w:t>
            </w:r>
            <w:r w:rsidR="00F6629F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  <w:r w:rsidR="00F6629F" w:rsidRPr="00191B37">
              <w:rPr>
                <w:rFonts w:ascii="Times New Roman" w:hAnsi="Times New Roman"/>
                <w:color w:val="auto"/>
                <w:sz w:val="20"/>
                <w:szCs w:val="20"/>
              </w:rPr>
              <w:t>rganizaciono ponašanje</w:t>
            </w:r>
            <w:r w:rsidR="00F6629F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F6629F" w:rsidP="00C6450E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Uvod u organizaciono ponašanje</w:t>
            </w:r>
            <w:r w:rsidRPr="00191B3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(Što je </w:t>
            </w:r>
            <w:r w:rsidR="00C6450E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rganizaciono ponašanje)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Razumijevanje funkcionisanja organizacije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Organizaciona struktura (racionalni pristup organizaciji)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253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Modeli organizacione strukture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Indent2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Cs/>
                <w:sz w:val="20"/>
                <w:szCs w:val="20"/>
              </w:rPr>
              <w:t>Upravljanje grupama i timovima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Organizaciona kultura</w:t>
            </w:r>
          </w:p>
        </w:tc>
      </w:tr>
      <w:tr w:rsidR="008E0DE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0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BE5FDC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DC41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olokvijum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(0</w:t>
            </w:r>
            <w:r w:rsidR="00BE5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.04.20</w:t>
            </w:r>
            <w:r w:rsidR="00BE5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u 1</w:t>
            </w:r>
            <w:r w:rsidR="00BE5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</w:t>
            </w:r>
            <w:r w:rsidR="00BE5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szCs w:val="20"/>
              </w:rPr>
              <w:t>Ličnost i individualne razlike</w:t>
            </w:r>
          </w:p>
        </w:tc>
      </w:tr>
      <w:tr w:rsidR="008E0DE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0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BE5FDC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Popravni kolokvijum</w:t>
            </w:r>
            <w:r w:rsidR="00BE5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.04.20</w:t>
            </w:r>
            <w:r w:rsidR="00BE5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u 1</w:t>
            </w:r>
            <w:r w:rsidR="00BE5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</w:t>
            </w:r>
            <w:r w:rsidR="00BE5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287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Vrijednosti, stavovi i zadovoljstvo poslom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367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Motivacija (osnovni pojmovi)</w:t>
            </w:r>
          </w:p>
        </w:tc>
      </w:tr>
      <w:tr w:rsidR="008E0DEB" w:rsidRPr="00DC41DC" w:rsidTr="008E0DEB">
        <w:tblPrEx>
          <w:jc w:val="left"/>
        </w:tblPrEx>
        <w:trPr>
          <w:cantSplit/>
          <w:trHeight w:val="348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szCs w:val="20"/>
              </w:rPr>
              <w:t>Motivacija (od koncepcije do primjene)</w:t>
            </w:r>
          </w:p>
        </w:tc>
      </w:tr>
      <w:tr w:rsidR="008E0DE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Ocjenjivanje učinaka</w:t>
            </w:r>
            <w:r>
              <w:rPr>
                <w:rFonts w:ascii="Times New Roman" w:hAnsi="Times New Roman"/>
                <w:color w:val="auto"/>
                <w:szCs w:val="20"/>
              </w:rPr>
              <w:t xml:space="preserve"> i n</w:t>
            </w:r>
            <w:r w:rsidRPr="00DC41DC">
              <w:rPr>
                <w:rFonts w:ascii="Times New Roman" w:hAnsi="Times New Roman"/>
                <w:color w:val="auto"/>
                <w:szCs w:val="20"/>
              </w:rPr>
              <w:t>agrađivanje zaposlenih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XVI 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3"/>
              <w:rPr>
                <w:rFonts w:ascii="Times New Roman" w:hAnsi="Times New Roman"/>
                <w:b/>
                <w:bCs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color w:val="auto"/>
                <w:szCs w:val="20"/>
              </w:rPr>
              <w:t>Završni ispit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Popravni ispitni rok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3E3B" w:rsidRPr="00DC41DC" w:rsidRDefault="00EA3E3B" w:rsidP="0011440F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 xml:space="preserve">Obaveze studenta u toku nastave: 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>Studenti su obavezni da redovno prisustvuju nastavi. Studenti kroz  redovno prisustvo i aktivno učešče u nastavi i vježbama stiču</w:t>
            </w:r>
            <w:r>
              <w:rPr>
                <w:rFonts w:ascii="Times New Roman" w:hAnsi="Times New Roman"/>
                <w:szCs w:val="20"/>
                <w:lang w:val="sl-SI"/>
              </w:rPr>
              <w:t>, a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 kroz  planirani kolokvijum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 i završni ispit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proveravaju stepen stečenog znanja i sposobnosti da ga primjene,  na osnovu čega će</w:t>
            </w:r>
            <w:r>
              <w:rPr>
                <w:rFonts w:ascii="Times New Roman" w:hAnsi="Times New Roman"/>
                <w:szCs w:val="20"/>
                <w:lang w:val="sl-SI"/>
              </w:rPr>
              <w:t>,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kroz broj osvojenih poena biti izvedena konačna ocjena.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3E3B" w:rsidRPr="00DC41DC" w:rsidRDefault="00EA3E3B" w:rsidP="0010382B">
            <w:pPr>
              <w:pStyle w:val="BodyText3"/>
              <w:rPr>
                <w:rFonts w:ascii="Times New Roman" w:hAnsi="Times New Roman"/>
                <w:szCs w:val="20"/>
                <w:lang w:val="sl-SI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>Konsultacije: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Konsultacije </w:t>
            </w:r>
            <w:r w:rsidR="00287445">
              <w:rPr>
                <w:rFonts w:ascii="Times New Roman" w:hAnsi="Times New Roman"/>
                <w:szCs w:val="20"/>
                <w:lang w:val="sl-SI"/>
              </w:rPr>
              <w:t xml:space="preserve">utorkom </w:t>
            </w:r>
            <w:r w:rsidR="00BE5FDC">
              <w:rPr>
                <w:rFonts w:ascii="Times New Roman" w:hAnsi="Times New Roman"/>
                <w:szCs w:val="20"/>
              </w:rPr>
              <w:t xml:space="preserve">od </w:t>
            </w:r>
            <w:r w:rsidRPr="00DC41DC">
              <w:rPr>
                <w:rFonts w:ascii="Times New Roman" w:hAnsi="Times New Roman"/>
                <w:szCs w:val="20"/>
              </w:rPr>
              <w:t>18:</w:t>
            </w:r>
            <w:r w:rsidR="00287445">
              <w:rPr>
                <w:rFonts w:ascii="Times New Roman" w:hAnsi="Times New Roman"/>
                <w:szCs w:val="20"/>
              </w:rPr>
              <w:t>00</w:t>
            </w:r>
            <w:r w:rsidR="00BE5FDC">
              <w:rPr>
                <w:rFonts w:ascii="Times New Roman" w:hAnsi="Times New Roman"/>
                <w:szCs w:val="20"/>
              </w:rPr>
              <w:t xml:space="preserve"> - </w:t>
            </w:r>
            <w:r w:rsidR="00BE5FDC" w:rsidRPr="00DC41DC">
              <w:rPr>
                <w:rFonts w:ascii="Times New Roman" w:hAnsi="Times New Roman"/>
                <w:szCs w:val="20"/>
              </w:rPr>
              <w:t>1</w:t>
            </w:r>
            <w:r w:rsidR="00BE5FDC">
              <w:rPr>
                <w:rFonts w:ascii="Times New Roman" w:hAnsi="Times New Roman"/>
                <w:szCs w:val="20"/>
              </w:rPr>
              <w:t>9</w:t>
            </w:r>
            <w:r w:rsidR="00BE5FDC" w:rsidRPr="00DC41DC">
              <w:rPr>
                <w:rFonts w:ascii="Times New Roman" w:hAnsi="Times New Roman"/>
                <w:szCs w:val="20"/>
              </w:rPr>
              <w:t>:</w:t>
            </w:r>
            <w:r w:rsidR="00BE5FDC">
              <w:rPr>
                <w:rFonts w:ascii="Times New Roman" w:hAnsi="Times New Roman"/>
                <w:szCs w:val="20"/>
              </w:rPr>
              <w:t>00</w:t>
            </w:r>
            <w:r w:rsidRPr="00DC41DC">
              <w:rPr>
                <w:rFonts w:ascii="Times New Roman" w:hAnsi="Times New Roman"/>
                <w:szCs w:val="20"/>
              </w:rPr>
              <w:t xml:space="preserve"> kabinet 302 (III sprat)</w:t>
            </w:r>
            <w:r w:rsidR="00287445">
              <w:rPr>
                <w:rFonts w:ascii="Times New Roman" w:hAnsi="Times New Roman"/>
                <w:szCs w:val="20"/>
              </w:rPr>
              <w:t xml:space="preserve"> i</w:t>
            </w:r>
            <w:r w:rsidR="0018652F">
              <w:rPr>
                <w:rFonts w:ascii="Times New Roman" w:hAnsi="Times New Roman"/>
                <w:szCs w:val="20"/>
              </w:rPr>
              <w:t xml:space="preserve"> </w:t>
            </w:r>
            <w:r w:rsidR="0010382B">
              <w:rPr>
                <w:rFonts w:ascii="Times New Roman" w:hAnsi="Times New Roman"/>
                <w:szCs w:val="20"/>
              </w:rPr>
              <w:t>srijeda 13-15h</w:t>
            </w:r>
            <w:bookmarkStart w:id="0" w:name="_GoBack"/>
            <w:bookmarkEnd w:id="0"/>
            <w:r w:rsidR="009150EF">
              <w:rPr>
                <w:rFonts w:ascii="Times New Roman" w:hAnsi="Times New Roman"/>
                <w:szCs w:val="20"/>
                <w:lang w:val="sr-Latn-ME"/>
              </w:rPr>
              <w:t xml:space="preserve"> </w:t>
            </w:r>
            <w:r w:rsidR="0018652F">
              <w:rPr>
                <w:rFonts w:ascii="Times New Roman" w:hAnsi="Times New Roman"/>
                <w:szCs w:val="20"/>
              </w:rPr>
              <w:t>kabinet 410 (IV sprat)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E3B" w:rsidRPr="00DC41DC" w:rsidRDefault="00EA3E3B" w:rsidP="00D8746F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Literatura:  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Nebojša Janićijević: Organizaciono ponašanje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, Datastatus 2008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593"/>
        </w:trPr>
        <w:tc>
          <w:tcPr>
            <w:tcW w:w="5000" w:type="pct"/>
            <w:gridSpan w:val="17"/>
            <w:tcBorders>
              <w:bottom w:val="dotted" w:sz="4" w:space="0" w:color="auto"/>
            </w:tcBorders>
          </w:tcPr>
          <w:p w:rsidR="00EA3E3B" w:rsidRPr="00DC41DC" w:rsidRDefault="00EA3E3B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Oblici provjere znanja i ocjenjivanje: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</w:p>
          <w:p w:rsidR="00EA3E3B" w:rsidRPr="00DC41DC" w:rsidRDefault="00EA3E3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Kolokvijum - 50 poena.</w:t>
            </w:r>
            <w:r w:rsidRPr="00DC41DC">
              <w:rPr>
                <w:rFonts w:ascii="Times New Roman" w:hAnsi="Times New Roman"/>
              </w:rPr>
              <w:t xml:space="preserve">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Na osnovu aktivnosti studenata na časovima (iznošenje mišljenja, davanje odgovora na postavljena pitanja, rješavanje problema, postavljanje pitanja...) studenti mogu biti oslobođeni dijela kolokvijuma;</w:t>
            </w:r>
          </w:p>
          <w:p w:rsidR="00EA3E3B" w:rsidRPr="00DC41DC" w:rsidRDefault="00EA3E3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Završni ispit - 50 poena; Da bi student položio ispit potrebno je da kroz kombinaciju aktivnosti osvoji minimum 50 poena. </w:t>
            </w:r>
          </w:p>
          <w:p w:rsidR="00EA3E3B" w:rsidRPr="00DC41DC" w:rsidRDefault="00EA3E3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Ukoliko student na kraju ispitnog roka skupi od 40 do 50 poena, ima mogućnost da na dopunskom završnom ispitu osvoji dodatnih 10 poena. 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295"/>
        </w:trPr>
        <w:tc>
          <w:tcPr>
            <w:tcW w:w="84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A3E3B" w:rsidRPr="00DC41DC" w:rsidRDefault="00EA3E3B" w:rsidP="00B842D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Ocjena</w:t>
            </w:r>
          </w:p>
        </w:tc>
        <w:tc>
          <w:tcPr>
            <w:tcW w:w="83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295"/>
        </w:trPr>
        <w:tc>
          <w:tcPr>
            <w:tcW w:w="84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E3B" w:rsidRPr="00DC41DC" w:rsidRDefault="00EA3E3B" w:rsidP="00B842D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Broj poena</w:t>
            </w:r>
          </w:p>
        </w:tc>
        <w:tc>
          <w:tcPr>
            <w:tcW w:w="832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90-100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80-89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70-79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60-69</w:t>
            </w:r>
          </w:p>
        </w:tc>
        <w:tc>
          <w:tcPr>
            <w:tcW w:w="827" w:type="pct"/>
            <w:tcBorders>
              <w:top w:val="dotted" w:sz="4" w:space="0" w:color="auto"/>
              <w:bottom w:val="single" w:sz="4" w:space="0" w:color="auto"/>
            </w:tcBorders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50-59</w:t>
            </w:r>
          </w:p>
        </w:tc>
      </w:tr>
      <w:tr w:rsidR="00EA3E3B" w:rsidRPr="00DC41DC" w:rsidTr="008E0DEB">
        <w:tblPrEx>
          <w:jc w:val="left"/>
        </w:tblPrEx>
        <w:trPr>
          <w:trHeight w:val="395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A3E3B" w:rsidRPr="00DC41DC" w:rsidRDefault="00EA3E3B" w:rsidP="00B842DB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Napomena:</w:t>
            </w:r>
          </w:p>
        </w:tc>
      </w:tr>
      <w:tr w:rsidR="00EA3E3B" w:rsidRPr="00DC41DC" w:rsidTr="008E0DEB">
        <w:tblPrEx>
          <w:jc w:val="left"/>
        </w:tblPrEx>
        <w:trPr>
          <w:gridBefore w:val="2"/>
          <w:wBefore w:w="543" w:type="pct"/>
          <w:trHeight w:val="156"/>
        </w:trPr>
        <w:tc>
          <w:tcPr>
            <w:tcW w:w="4457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EA3E3B" w:rsidRPr="00DC41DC" w:rsidRDefault="00EA3E3B" w:rsidP="00B842DB">
            <w:pPr>
              <w:rPr>
                <w:rFonts w:ascii="Times New Roman" w:hAnsi="Times New Roman"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Dodatne informacije o predmetu: </w:t>
            </w:r>
          </w:p>
        </w:tc>
      </w:tr>
    </w:tbl>
    <w:p w:rsidR="00EF23E8" w:rsidRDefault="00EF23E8" w:rsidP="00DC41DC">
      <w:pPr>
        <w:pStyle w:val="Heading1"/>
        <w:ind w:left="720" w:firstLine="720"/>
        <w:jc w:val="left"/>
      </w:pPr>
    </w:p>
    <w:sectPr w:rsidR="00EF23E8" w:rsidSect="00E648D8">
      <w:pgSz w:w="11907" w:h="16839" w:code="9"/>
      <w:pgMar w:top="851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2F" w:rsidRDefault="006C792F" w:rsidP="00F305F9">
      <w:r>
        <w:separator/>
      </w:r>
    </w:p>
  </w:endnote>
  <w:endnote w:type="continuationSeparator" w:id="0">
    <w:p w:rsidR="006C792F" w:rsidRDefault="006C792F" w:rsidP="00F3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2F" w:rsidRDefault="006C792F" w:rsidP="00F305F9">
      <w:r>
        <w:separator/>
      </w:r>
    </w:p>
  </w:footnote>
  <w:footnote w:type="continuationSeparator" w:id="0">
    <w:p w:rsidR="006C792F" w:rsidRDefault="006C792F" w:rsidP="00F3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E8"/>
    <w:rsid w:val="00030EA6"/>
    <w:rsid w:val="000534A2"/>
    <w:rsid w:val="0010382B"/>
    <w:rsid w:val="0011440F"/>
    <w:rsid w:val="00170128"/>
    <w:rsid w:val="0018652F"/>
    <w:rsid w:val="00191B37"/>
    <w:rsid w:val="001A3198"/>
    <w:rsid w:val="00246084"/>
    <w:rsid w:val="00253F0B"/>
    <w:rsid w:val="00287445"/>
    <w:rsid w:val="00291186"/>
    <w:rsid w:val="00295C3B"/>
    <w:rsid w:val="00342D34"/>
    <w:rsid w:val="003B5C77"/>
    <w:rsid w:val="004E12B1"/>
    <w:rsid w:val="00546C91"/>
    <w:rsid w:val="005973FA"/>
    <w:rsid w:val="005C1695"/>
    <w:rsid w:val="00641F9A"/>
    <w:rsid w:val="006652BC"/>
    <w:rsid w:val="006A08BB"/>
    <w:rsid w:val="006C4A1B"/>
    <w:rsid w:val="006C792F"/>
    <w:rsid w:val="007848CE"/>
    <w:rsid w:val="0084648F"/>
    <w:rsid w:val="008E0DEB"/>
    <w:rsid w:val="008F25AA"/>
    <w:rsid w:val="009150EF"/>
    <w:rsid w:val="00970B84"/>
    <w:rsid w:val="009A06EB"/>
    <w:rsid w:val="009A68B7"/>
    <w:rsid w:val="00A76995"/>
    <w:rsid w:val="00B53DD2"/>
    <w:rsid w:val="00BB6722"/>
    <w:rsid w:val="00BE5FDC"/>
    <w:rsid w:val="00C3244B"/>
    <w:rsid w:val="00C6450E"/>
    <w:rsid w:val="00C64D40"/>
    <w:rsid w:val="00C72F57"/>
    <w:rsid w:val="00C94E9D"/>
    <w:rsid w:val="00CA6C4E"/>
    <w:rsid w:val="00CD29C1"/>
    <w:rsid w:val="00CE1F00"/>
    <w:rsid w:val="00D2395D"/>
    <w:rsid w:val="00D8746F"/>
    <w:rsid w:val="00DC41DC"/>
    <w:rsid w:val="00EA3E3B"/>
    <w:rsid w:val="00EA759A"/>
    <w:rsid w:val="00EB389B"/>
    <w:rsid w:val="00EF23E8"/>
    <w:rsid w:val="00F305F9"/>
    <w:rsid w:val="00F36556"/>
    <w:rsid w:val="00F6629F"/>
    <w:rsid w:val="00FD593A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8BF5D-29B8-4296-B190-FE57B439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E8"/>
    <w:pPr>
      <w:spacing w:after="0" w:line="240" w:lineRule="auto"/>
    </w:pPr>
    <w:rPr>
      <w:rFonts w:ascii="Tahoma" w:eastAsia="Times New Roman" w:hAnsi="Tahoma" w:cs="Times New Roman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EF23E8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EF23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EF23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EF23E8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3E8"/>
    <w:rPr>
      <w:rFonts w:ascii="Arial" w:eastAsia="Times New Roman" w:hAnsi="Arial" w:cs="Times New Roman"/>
      <w:b/>
      <w:bCs/>
      <w:i/>
      <w:iCs/>
      <w:color w:val="000000"/>
      <w:sz w:val="28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EF23E8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F23E8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EF23E8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EF23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EF23E8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F23E8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5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5F9"/>
    <w:rPr>
      <w:rFonts w:ascii="Tahoma" w:eastAsia="Times New Roman" w:hAnsi="Tahoma" w:cs="Times New Roman"/>
      <w:sz w:val="20"/>
      <w:szCs w:val="20"/>
      <w:lang w:val="sl-SI"/>
    </w:rPr>
  </w:style>
  <w:style w:type="character" w:styleId="EndnoteReference">
    <w:name w:val="endnote reference"/>
    <w:basedOn w:val="DefaultParagraphFont"/>
    <w:uiPriority w:val="99"/>
    <w:semiHidden/>
    <w:unhideWhenUsed/>
    <w:rsid w:val="00F30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CC02-464F-4D25-9DA7-97C273DE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Korisnik</cp:lastModifiedBy>
  <cp:revision>4</cp:revision>
  <cp:lastPrinted>2018-02-11T14:05:00Z</cp:lastPrinted>
  <dcterms:created xsi:type="dcterms:W3CDTF">2020-02-11T11:07:00Z</dcterms:created>
  <dcterms:modified xsi:type="dcterms:W3CDTF">2020-02-25T11:13:00Z</dcterms:modified>
</cp:coreProperties>
</file>