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i druga sredstva mirnog rješavanja sporova – međunarodno pregovranje</w:t>
      </w:r>
    </w:p>
    <w:p w:rsidR="00AE7CC8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Sredstva mirnog rješavanja sporova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prema Povelji UN, istraživanje i mirenje</w:t>
      </w:r>
    </w:p>
    <w:p w:rsidR="0057718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Sredstva mirnog rješavanja sporova prema Povelji UN, arbitraža i M</w:t>
      </w:r>
      <w:r w:rsidR="00C5677F" w:rsidRPr="009B48DE">
        <w:rPr>
          <w:rFonts w:ascii="Times New Roman" w:hAnsi="Times New Roman" w:cs="Times New Roman"/>
          <w:sz w:val="24"/>
          <w:szCs w:val="24"/>
          <w:lang w:val="en-US"/>
        </w:rPr>
        <w:t>eđunarodni sud pravde</w:t>
      </w:r>
    </w:p>
    <w:p w:rsidR="00AE7CC8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Rješavanje sporova posredstvo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</w:p>
    <w:p w:rsidR="00C5677F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Rješavanje sporova posredstvom</w:t>
      </w:r>
      <w:r w:rsidR="00C5677F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OEBS-a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Uticaj polarne sturukture i kriza na pregovaranje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promjena međunarodnih scena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Međunarodne krize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Preventivna diplomatija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kao način ostvarivanja preventivne diplomatije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Ulozi, stavovi i taktike u preventivnoj diplomatiji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Multilateralna diplomatija 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vrste multilateralnih pregovora i razlozi za buran razvoj multilateralne diplomatije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Multilateralna diplomatija 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proceduralna pitanja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Sastajanje na vrhu – summit diplo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>matija, pro i contra</w:t>
      </w:r>
    </w:p>
    <w:p w:rsidR="00C5677F" w:rsidRPr="009B48DE" w:rsidRDefault="00C5677F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Sastajanj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e na vrhu – summit diplomatija,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vrste samita 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>i pretpostavke za njihov uspjeh</w:t>
      </w:r>
    </w:p>
    <w:p w:rsidR="008279C6" w:rsidRPr="009B48DE" w:rsidRDefault="008279C6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Vestfalski mir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Bečki kongres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Berlinski kongres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Pariška mirovna konferencija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Mirovne konferencije – konferencije antihitlerovske koalicije</w:t>
      </w:r>
    </w:p>
    <w:p w:rsidR="008279C6" w:rsidRPr="009B48DE" w:rsidRDefault="008279C6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Struktura pregovaranja</w:t>
      </w:r>
      <w:r w:rsidR="00AE7CC8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učesnici u pregovaranju, koalicije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Broj pitanja o kojima se pregovara – situacij nultog i nenultog zbira</w:t>
      </w:r>
    </w:p>
    <w:p w:rsidR="00AE7CC8" w:rsidRPr="009B48DE" w:rsidRDefault="00AE7CC8" w:rsidP="00C567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Zona mogućeg sporazuma (ZMS)</w:t>
      </w:r>
    </w:p>
    <w:p w:rsidR="00AE7CC8" w:rsidRPr="009B48DE" w:rsidRDefault="00AE7CC8" w:rsidP="00AE7C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Povezivanje više pregovora i faktor vremena u pregovorima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</w:t>
      </w:r>
      <w:r w:rsidR="00AE7CC8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ntervencija treće strane - </w:t>
      </w:r>
      <w:r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uloge u kojima se pojavljuje </w:t>
      </w:r>
      <w:r w:rsidR="00AE7CC8" w:rsidRPr="009B48DE">
        <w:rPr>
          <w:rFonts w:ascii="Times New Roman" w:hAnsi="Times New Roman" w:cs="Times New Roman"/>
          <w:sz w:val="24"/>
          <w:szCs w:val="24"/>
          <w:lang w:val="fr-CA"/>
        </w:rPr>
        <w:t>treća strana</w:t>
      </w:r>
    </w:p>
    <w:p w:rsidR="00AE7CC8" w:rsidRPr="009B48DE" w:rsidRDefault="00AE7CC8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dileme sa kojima se susrijeće treća strana</w:t>
      </w:r>
    </w:p>
    <w:p w:rsidR="00374635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</w:t>
      </w:r>
      <w:r w:rsidR="00374635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– posredovanje, dobre usluge i</w:t>
      </w:r>
      <w:r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74635" w:rsidRPr="009B48DE">
        <w:rPr>
          <w:rFonts w:ascii="Times New Roman" w:hAnsi="Times New Roman" w:cs="Times New Roman"/>
          <w:sz w:val="24"/>
          <w:szCs w:val="24"/>
          <w:lang w:val="fr-CA"/>
        </w:rPr>
        <w:t>vrste međunarodnog posredovanja</w:t>
      </w:r>
    </w:p>
    <w:p w:rsidR="008279C6" w:rsidRPr="009B48DE" w:rsidRDefault="00374635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funkcije posrednika</w:t>
      </w:r>
      <w:r w:rsidR="008279C6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</w:t>
      </w:r>
      <w:r w:rsidR="00374635" w:rsidRPr="009B48DE">
        <w:rPr>
          <w:rFonts w:ascii="Times New Roman" w:hAnsi="Times New Roman" w:cs="Times New Roman"/>
          <w:sz w:val="24"/>
          <w:szCs w:val="24"/>
          <w:lang w:val="fr-CA"/>
        </w:rPr>
        <w:t xml:space="preserve"> - </w:t>
      </w:r>
      <w:r w:rsidRPr="009B48DE">
        <w:rPr>
          <w:rFonts w:ascii="Times New Roman" w:hAnsi="Times New Roman" w:cs="Times New Roman"/>
          <w:sz w:val="24"/>
          <w:szCs w:val="24"/>
          <w:lang w:val="fr-CA"/>
        </w:rPr>
        <w:t>zvanični i nezvanični kolosjek</w:t>
      </w:r>
    </w:p>
    <w:p w:rsidR="00374635" w:rsidRPr="009B48DE" w:rsidRDefault="00374635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višestrano posredovanje</w:t>
      </w:r>
    </w:p>
    <w:p w:rsidR="00374635" w:rsidRPr="009B48DE" w:rsidRDefault="00374635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Intervencija treće strane – najpogodniji posrednik</w:t>
      </w:r>
    </w:p>
    <w:p w:rsidR="00283DE1" w:rsidRPr="009B48DE" w:rsidRDefault="00283DE1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Sedam principa pregovarnja prodora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Metodi pregovaranja (tvrdo ili meko pregovaranje, ukopavanje u pozicije vs. rasprava o kvalitetu predloga, pregovaranje na osnovu principa, interes pregovarača)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Metodi pregovaranja (staviti se u tuđu kožu, čuvanje obraza, emocije, simbolični gestovi)</w:t>
      </w:r>
    </w:p>
    <w:p w:rsidR="00374635" w:rsidRPr="007672A1" w:rsidRDefault="008279C6" w:rsidP="003746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Metodi pregovaranja (komunikacija, tajni ili specijalni kanali, prijetnje, publicitet)</w:t>
      </w:r>
    </w:p>
    <w:p w:rsidR="008279C6" w:rsidRPr="009B48DE" w:rsidRDefault="008279C6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48DE">
        <w:rPr>
          <w:rFonts w:ascii="Times New Roman" w:hAnsi="Times New Roman" w:cs="Times New Roman"/>
          <w:sz w:val="24"/>
          <w:szCs w:val="24"/>
          <w:lang w:val="fr-CA"/>
        </w:rPr>
        <w:t>Razvijanje pregovaračkog umjeća – klasična djela o pregovaranju</w:t>
      </w:r>
    </w:p>
    <w:p w:rsidR="008279C6" w:rsidRPr="009B48DE" w:rsidRDefault="00283DE1" w:rsidP="008279C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Građenje pregovaračke strategije i pregovaračke taktike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BATNA i zatvorenička dilema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Pretpregovaranje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Unutrašnje pregovaranje, kohezija pregovaračkog tima, priprema pregovora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lastRenderedPageBreak/>
        <w:t>Faze pregovaračkog procesa i ishod pregovora</w:t>
      </w:r>
    </w:p>
    <w:p w:rsidR="00374635" w:rsidRPr="009B48DE" w:rsidRDefault="00374635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Međunarodni ugovori</w:t>
      </w:r>
    </w:p>
    <w:p w:rsidR="00283DE1" w:rsidRPr="009B48DE" w:rsidRDefault="00374635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83DE1" w:rsidRPr="009B48DE">
        <w:rPr>
          <w:rFonts w:ascii="Times New Roman" w:hAnsi="Times New Roman" w:cs="Times New Roman"/>
          <w:sz w:val="24"/>
          <w:szCs w:val="24"/>
          <w:lang w:val="en-US"/>
        </w:rPr>
        <w:t>atifikacija međunarodnih ugovora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Jezi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k u diplomatiji i pregovaranju 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diplomatski jezik – jezici, zvanični i radni jezic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i u međunarodnim organizacijama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80E74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Jezik u diplomatiji i pregovaranju 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- jezik u diplomatskim dokumentima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Jezik u diplomatiji i pregovaranju - diplomatska konverzacija</w:t>
      </w:r>
    </w:p>
    <w:p w:rsidR="00283DE1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Jezik u diplomatiji i pregovaranju  -  </w:t>
      </w:r>
      <w:r w:rsidR="00283DE1" w:rsidRPr="009B48DE">
        <w:rPr>
          <w:rFonts w:ascii="Times New Roman" w:hAnsi="Times New Roman" w:cs="Times New Roman"/>
          <w:sz w:val="24"/>
          <w:szCs w:val="24"/>
          <w:lang w:val="en-US"/>
        </w:rPr>
        <w:t>jezik pregovar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ača, nejasnoće i dvosmislenosti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Otvorena, tajna i javna diplomatija</w:t>
      </w:r>
    </w:p>
    <w:p w:rsidR="00283DE1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Londonski ugovor iz 1915. g</w:t>
      </w:r>
      <w:r w:rsidR="00283DE1"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nastojanje Antante da uvuče Italiju u rat na svojoj strani, istovremeno pregovaranje Italije sa Centralnim silama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Londonski ugovor iz 1915. godine – italijanski predlog sporazuma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Londonski ugovor iz 1915. godine – odnos sa Rusijom, značaj Carigrada i Dardanela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Rapalski ugovor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između Izarela i Palestine u Oslu 1992 – 1993. 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predistorija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probni kontakti, pozicije Izraela i Palestine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početak i tok pregovora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završetak pregovora i postizanje sporazuma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između Izarela i Palestine u Oslu 1992 – 1993. godine – faktori koji su uticali na uspjeh pregovora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Tajna diplomatija – neka pravila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Shuttle diplomatija, presing i stiplčez diplomatija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Dejtonski pregovori, 1995. 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pripremanje pregovora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pregovaračke strane i njihove pozicije, pozicija SAD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uloga štampe, simbolični gestovi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proceduralna pitanja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Dejtonski pregovori, 1995. godine – proximity talks i završetak pregovora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Alibi diplomatija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u Rambujeu, 1999. 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r w:rsidR="00880E74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početni pokušaji u ostvarivanju pregovora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u Rambujeu, 1999. 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 – proximity talks</w:t>
      </w:r>
    </w:p>
    <w:p w:rsidR="00880E74" w:rsidRPr="009B48DE" w:rsidRDefault="00880E74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u Rambujeu, 1999. 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 – simuliranje pregovora i alibi diplomatija od strane glavnih aktera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u Rambujeu, 1999. godine – tok pregovora</w:t>
      </w:r>
    </w:p>
    <w:p w:rsidR="009B48DE" w:rsidRPr="007672A1" w:rsidRDefault="007A6662" w:rsidP="009B48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Razlike između pregovora u Dejtonu 1995. godine  i pregovora u Rambujeu 1999. </w:t>
      </w:r>
      <w:r w:rsidR="009B48DE" w:rsidRPr="009B48D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odine</w:t>
      </w:r>
      <w:bookmarkStart w:id="0" w:name="_GoBack"/>
      <w:bookmarkEnd w:id="0"/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Rješavanje graničnih sporova</w:t>
      </w:r>
    </w:p>
    <w:p w:rsidR="00283DE1" w:rsidRPr="009B48DE" w:rsidRDefault="00283DE1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granici između SSSR-a (Rusije) i NR Kine (1986 – 1994)</w:t>
      </w:r>
    </w:p>
    <w:p w:rsidR="00283DE1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Prevlaci između SR Jugoslavije i Hrvatske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rješenju tršćanskog pitanja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Zajednički elementi poželjnog modela pregovranja o graničnim sporovima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lastRenderedPageBreak/>
        <w:t>Pregovori o kontroli naoružanja i razoružanju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disoluciji, sukcesiji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i ponovnom ujedinjenju država - </w:t>
      </w:r>
      <w:r w:rsidRPr="009B48DE">
        <w:rPr>
          <w:rFonts w:ascii="Times New Roman" w:hAnsi="Times New Roman" w:cs="Times New Roman"/>
          <w:sz w:val="24"/>
          <w:szCs w:val="24"/>
          <w:lang w:val="en-US"/>
        </w:rPr>
        <w:t>uloga preventivne diplomatije i uslovi za njen uspjeh)</w:t>
      </w:r>
    </w:p>
    <w:p w:rsidR="0016751E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Njemačkoj</w:t>
      </w:r>
    </w:p>
    <w:p w:rsidR="0016751E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Sjeverne i Južne Koreje</w:t>
      </w:r>
      <w:r w:rsidR="0016751E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sukcesiji SFRJ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životnoj sredini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o klimatskim promjenama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Trgovinski pregovori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Urugvajska runda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– tok pregovora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Zajedničke karakteristike Urugvajske runde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u Dohi i Kankunu</w:t>
      </w:r>
    </w:p>
    <w:p w:rsidR="0016751E" w:rsidRPr="009B48DE" w:rsidRDefault="0016751E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Finansijski i dugovni pregovori</w:t>
      </w:r>
    </w:p>
    <w:p w:rsidR="007A6662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Pregovaranje u okviru MMF-a i Svjetske banke</w:t>
      </w:r>
    </w:p>
    <w:p w:rsidR="007A6662" w:rsidRPr="009B48DE" w:rsidRDefault="00B14F33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evropskoj</w:t>
      </w:r>
      <w:r w:rsidR="007A6662"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 integraciji – Zapadni Balkan</w:t>
      </w:r>
    </w:p>
    <w:p w:rsidR="00B14F33" w:rsidRPr="009B48DE" w:rsidRDefault="007A6662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 xml:space="preserve">Pregovori </w:t>
      </w:r>
      <w:r w:rsidR="00B14F33" w:rsidRPr="009B48DE">
        <w:rPr>
          <w:rFonts w:ascii="Times New Roman" w:hAnsi="Times New Roman" w:cs="Times New Roman"/>
          <w:sz w:val="24"/>
          <w:szCs w:val="24"/>
          <w:lang w:val="en-US"/>
        </w:rPr>
        <w:t>unutar Evropske unije</w:t>
      </w:r>
    </w:p>
    <w:p w:rsidR="00B14F33" w:rsidRPr="009B48DE" w:rsidRDefault="00B14F33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sa teroristima</w:t>
      </w:r>
    </w:p>
    <w:p w:rsidR="00B14F33" w:rsidRPr="009B48DE" w:rsidRDefault="00B14F33" w:rsidP="00283D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48DE">
        <w:rPr>
          <w:rFonts w:ascii="Times New Roman" w:hAnsi="Times New Roman" w:cs="Times New Roman"/>
          <w:sz w:val="24"/>
          <w:szCs w:val="24"/>
          <w:lang w:val="en-US"/>
        </w:rPr>
        <w:t>Pregovori o Sjevernoj Irskoj</w:t>
      </w:r>
    </w:p>
    <w:sectPr w:rsidR="00B14F33" w:rsidRPr="009B48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38" w:rsidRDefault="007C3F38" w:rsidP="00C5677F">
      <w:pPr>
        <w:spacing w:after="0" w:line="240" w:lineRule="auto"/>
      </w:pPr>
      <w:r>
        <w:separator/>
      </w:r>
    </w:p>
  </w:endnote>
  <w:endnote w:type="continuationSeparator" w:id="0">
    <w:p w:rsidR="007C3F38" w:rsidRDefault="007C3F38" w:rsidP="00C5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38" w:rsidRDefault="007C3F38" w:rsidP="00C5677F">
      <w:pPr>
        <w:spacing w:after="0" w:line="240" w:lineRule="auto"/>
      </w:pPr>
      <w:r>
        <w:separator/>
      </w:r>
    </w:p>
  </w:footnote>
  <w:footnote w:type="continuationSeparator" w:id="0">
    <w:p w:rsidR="007C3F38" w:rsidRDefault="007C3F38" w:rsidP="00C5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7F" w:rsidRPr="00C5677F" w:rsidRDefault="00C5677F" w:rsidP="00C5677F">
    <w:pPr>
      <w:pStyle w:val="IntenseQuote"/>
      <w:rPr>
        <w:rFonts w:ascii="Times New Roman" w:hAnsi="Times New Roman" w:cs="Times New Roman"/>
        <w:color w:val="820000"/>
      </w:rPr>
    </w:pPr>
    <w:r w:rsidRPr="00C5677F">
      <w:rPr>
        <w:rFonts w:ascii="Times New Roman" w:hAnsi="Times New Roman" w:cs="Times New Roman"/>
        <w:color w:val="820000"/>
      </w:rPr>
      <w:t>Diplomatsko pregovaranje</w:t>
    </w:r>
    <w:r w:rsidRPr="00C5677F">
      <w:rPr>
        <w:rFonts w:ascii="Times New Roman" w:hAnsi="Times New Roman" w:cs="Times New Roman"/>
        <w:color w:val="820000"/>
      </w:rPr>
      <w:ptab w:relativeTo="margin" w:alignment="center" w:leader="none"/>
    </w:r>
    <w:r w:rsidRPr="00C5677F">
      <w:rPr>
        <w:rFonts w:ascii="Times New Roman" w:hAnsi="Times New Roman" w:cs="Times New Roman"/>
        <w:color w:val="820000"/>
      </w:rPr>
      <w:t>Ispitna pitanja</w:t>
    </w:r>
    <w:r w:rsidRPr="00C5677F">
      <w:rPr>
        <w:rFonts w:ascii="Times New Roman" w:hAnsi="Times New Roman" w:cs="Times New Roman"/>
        <w:color w:val="820000"/>
      </w:rPr>
      <w:ptab w:relativeTo="margin" w:alignment="right" w:leader="none"/>
    </w:r>
    <w:r w:rsidR="0047707D">
      <w:rPr>
        <w:rFonts w:ascii="Times New Roman" w:hAnsi="Times New Roman" w:cs="Times New Roman"/>
        <w:color w:val="820000"/>
      </w:rPr>
      <w:t>Zimski semestar 2017/18</w:t>
    </w:r>
    <w:r w:rsidRPr="00C5677F">
      <w:rPr>
        <w:rFonts w:ascii="Times New Roman" w:hAnsi="Times New Roman" w:cs="Times New Roman"/>
        <w:color w:val="82000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0A73"/>
    <w:multiLevelType w:val="hybridMultilevel"/>
    <w:tmpl w:val="9200A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B0"/>
    <w:rsid w:val="0016751E"/>
    <w:rsid w:val="002621B0"/>
    <w:rsid w:val="00281F60"/>
    <w:rsid w:val="00283DE1"/>
    <w:rsid w:val="002E4306"/>
    <w:rsid w:val="00374635"/>
    <w:rsid w:val="0047707D"/>
    <w:rsid w:val="00516B9D"/>
    <w:rsid w:val="00577188"/>
    <w:rsid w:val="007672A1"/>
    <w:rsid w:val="007A6662"/>
    <w:rsid w:val="007C3F38"/>
    <w:rsid w:val="008279C6"/>
    <w:rsid w:val="00880E74"/>
    <w:rsid w:val="0091019B"/>
    <w:rsid w:val="009B48DE"/>
    <w:rsid w:val="00AE7CC8"/>
    <w:rsid w:val="00B14F33"/>
    <w:rsid w:val="00C5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F6B65-3185-474A-9675-2C66211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7F"/>
    <w:rPr>
      <w:noProof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5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7F"/>
    <w:rPr>
      <w:noProof/>
      <w:lang w:val="sr-Latn-C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77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77F"/>
    <w:rPr>
      <w:i/>
      <w:iCs/>
      <w:noProof/>
      <w:color w:val="5B9BD5" w:themeColor="accent1"/>
      <w:lang w:val="sr-Latn-CS"/>
    </w:rPr>
  </w:style>
  <w:style w:type="paragraph" w:styleId="ListParagraph">
    <w:name w:val="List Paragraph"/>
    <w:basedOn w:val="Normal"/>
    <w:uiPriority w:val="34"/>
    <w:qFormat/>
    <w:rsid w:val="00C5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korisnik</cp:lastModifiedBy>
  <cp:revision>9</cp:revision>
  <dcterms:created xsi:type="dcterms:W3CDTF">2016-12-18T22:14:00Z</dcterms:created>
  <dcterms:modified xsi:type="dcterms:W3CDTF">2017-11-16T15:51:00Z</dcterms:modified>
</cp:coreProperties>
</file>